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575" w:rsidRDefault="000747C2">
      <w:pPr>
        <w:rPr>
          <w:bCs/>
          <w:lang w:val="es-AR"/>
        </w:rPr>
      </w:pPr>
      <w:r w:rsidRPr="000747C2">
        <w:rPr>
          <w:bCs/>
          <w:noProof/>
          <w:lang w:eastAsia="es-ES"/>
        </w:rPr>
        <w:pict>
          <v:shapetype id="_x0000_t202" coordsize="21600,21600" o:spt="202" path="m,l,21600r21600,l21600,xe">
            <v:stroke joinstyle="miter"/>
            <v:path gradientshapeok="t" o:connecttype="rect"/>
          </v:shapetype>
          <v:shape id="_x0000_s1032" type="#_x0000_t202" style="position:absolute;margin-left:252.4pt;margin-top:-3.3pt;width:150.75pt;height:59.25pt;z-index:251666432" stroked="f">
            <v:textbox style="mso-next-textbox:#_x0000_s1032">
              <w:txbxContent>
                <w:p w:rsidR="00BC5701" w:rsidRDefault="00BC5701" w:rsidP="00D92CED">
                  <w:pPr>
                    <w:jc w:val="center"/>
                    <w:rPr>
                      <w:noProof/>
                      <w:lang w:eastAsia="es-AR"/>
                    </w:rPr>
                  </w:pPr>
                  <w:r>
                    <w:rPr>
                      <w:noProof/>
                      <w:lang w:eastAsia="es-AR"/>
                    </w:rPr>
                    <w:t>Prof. Rosana Rodriguez</w:t>
                  </w:r>
                </w:p>
                <w:p w:rsidR="00BC5701" w:rsidRPr="00247D81" w:rsidRDefault="00BC5701" w:rsidP="00D92CED">
                  <w:pPr>
                    <w:jc w:val="center"/>
                    <w:rPr>
                      <w:b/>
                      <w:noProof/>
                      <w:sz w:val="36"/>
                      <w:szCs w:val="36"/>
                      <w:lang w:eastAsia="es-AR"/>
                    </w:rPr>
                  </w:pPr>
                  <w:r w:rsidRPr="00247D81">
                    <w:rPr>
                      <w:b/>
                      <w:noProof/>
                      <w:sz w:val="36"/>
                      <w:szCs w:val="36"/>
                      <w:lang w:eastAsia="es-AR"/>
                    </w:rPr>
                    <w:t xml:space="preserve"> 3º A   </w:t>
                  </w:r>
                </w:p>
                <w:p w:rsidR="00BC5701" w:rsidRDefault="00BC5701" w:rsidP="00D92CED"/>
              </w:txbxContent>
            </v:textbox>
          </v:shape>
        </w:pict>
      </w:r>
      <w:r w:rsidR="00BC5701" w:rsidRPr="000747C2">
        <w:rPr>
          <w:bCs/>
          <w:lang w:val="es-A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84.5pt;height:42.75pt" fillcolor="#4e6128 [1606]" strokecolor="#0d0d0d" strokeweight="1pt">
            <v:fill r:id="rId7" o:title="80%" color2="#fbd4b4 [1305]" type="pattern"/>
            <v:shadow color="#868686"/>
            <v:textpath style="font-family:&quot;KaiTi&quot;;font-size:28pt;v-text-kern:t" trim="t" fitpath="t" string="GEOGRAFIA"/>
          </v:shape>
        </w:pict>
      </w:r>
    </w:p>
    <w:p w:rsidR="00A573AB" w:rsidRDefault="000747C2">
      <w:pPr>
        <w:rPr>
          <w:bCs/>
          <w:lang w:val="es-AR"/>
        </w:rPr>
      </w:pPr>
      <w:r>
        <w:rPr>
          <w:bCs/>
          <w:noProof/>
          <w:lang w:val="es-AR" w:eastAsia="es-AR"/>
        </w:rPr>
        <w:pict>
          <v:shapetype id="_x0000_t32" coordsize="21600,21600" o:spt="32" o:oned="t" path="m,l21600,21600e" filled="f">
            <v:path arrowok="t" fillok="f" o:connecttype="none"/>
            <o:lock v:ext="edit" shapetype="t"/>
          </v:shapetype>
          <v:shape id="_x0000_s1050" type="#_x0000_t32" style="position:absolute;margin-left:-26.6pt;margin-top:4.9pt;width:419.25pt;height:0;z-index:251679744" o:connectortype="straight"/>
        </w:pict>
      </w:r>
    </w:p>
    <w:p w:rsidR="00174358" w:rsidRDefault="00174358" w:rsidP="00174358">
      <w:pPr>
        <w:rPr>
          <w:b/>
          <w:u w:val="single"/>
        </w:rPr>
      </w:pPr>
      <w:r>
        <w:rPr>
          <w:b/>
          <w:u w:val="single"/>
        </w:rPr>
        <w:t xml:space="preserve">ESPACIOS REGIONALES EN EUROPA </w:t>
      </w:r>
    </w:p>
    <w:p w:rsidR="00174358" w:rsidRDefault="000747C2" w:rsidP="00174358">
      <w:pPr>
        <w:rPr>
          <w:b/>
          <w:u w:val="single"/>
        </w:rPr>
      </w:pPr>
      <w:r w:rsidRPr="000747C2">
        <w:rPr>
          <w:noProof/>
          <w:lang w:eastAsia="es-ES"/>
        </w:rPr>
        <w:pict>
          <v:shape id="_x0000_s1026" type="#_x0000_t202" style="position:absolute;margin-left:-44.6pt;margin-top:35.65pt;width:444pt;height:501.5pt;z-index:251660288" stroked="f">
            <v:textbox style="mso-next-textbox:#_x0000_s1026">
              <w:txbxContent>
                <w:p w:rsidR="00BC5701" w:rsidRDefault="00BC5701" w:rsidP="00174358">
                  <w:r w:rsidRPr="004A60CD">
                    <w:drawing>
                      <wp:inline distT="0" distB="0" distL="0" distR="0">
                        <wp:extent cx="5312516" cy="4424123"/>
                        <wp:effectExtent l="19050" t="0" r="2434" b="0"/>
                        <wp:docPr id="4" name="2 Imagen" descr="Regiones de Eur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iones de Europa.jpg"/>
                                <pic:cNvPicPr/>
                              </pic:nvPicPr>
                              <pic:blipFill>
                                <a:blip r:embed="rId8"/>
                                <a:stretch>
                                  <a:fillRect/>
                                </a:stretch>
                              </pic:blipFill>
                              <pic:spPr>
                                <a:xfrm>
                                  <a:off x="0" y="0"/>
                                  <a:ext cx="5313075" cy="4424589"/>
                                </a:xfrm>
                                <a:prstGeom prst="rect">
                                  <a:avLst/>
                                </a:prstGeom>
                              </pic:spPr>
                            </pic:pic>
                          </a:graphicData>
                        </a:graphic>
                      </wp:inline>
                    </w:drawing>
                  </w:r>
                </w:p>
              </w:txbxContent>
            </v:textbox>
          </v:shape>
        </w:pict>
      </w:r>
      <w:r w:rsidR="00174358" w:rsidRPr="008528F7">
        <w:t>Europa</w:t>
      </w:r>
      <w:r w:rsidR="00174358">
        <w:t xml:space="preserve"> puede dividirse según diferentes criterios. En este caso, la división regional se realiza según </w:t>
      </w:r>
      <w:r w:rsidR="001E15A2">
        <w:t xml:space="preserve">la ubicación, </w:t>
      </w:r>
      <w:r w:rsidR="00174358">
        <w:t xml:space="preserve">el relieve y el clima en el continente. </w:t>
      </w:r>
    </w:p>
    <w:p w:rsidR="00174358" w:rsidRDefault="00174358" w:rsidP="00174358">
      <w:pPr>
        <w:ind w:firstLine="708"/>
      </w:pPr>
    </w:p>
    <w:p w:rsidR="00174358" w:rsidRPr="00293321" w:rsidRDefault="00174358" w:rsidP="00174358"/>
    <w:p w:rsidR="00174358" w:rsidRPr="00293321" w:rsidRDefault="00A65075" w:rsidP="00174358">
      <w:r>
        <w:rPr>
          <w:noProof/>
          <w:lang w:val="es-AR" w:eastAsia="es-AR"/>
        </w:rPr>
        <w:pict>
          <v:shape id="_x0000_s1056" type="#_x0000_t202" style="position:absolute;margin-left:63.4pt;margin-top:4.95pt;width:74.25pt;height:18pt;z-index:251681792" stroked="f">
            <v:textbox>
              <w:txbxContent>
                <w:p w:rsidR="00BC5701" w:rsidRPr="00787723" w:rsidRDefault="0078487D">
                  <w:pPr>
                    <w:rPr>
                      <w:lang w:val="es-AR"/>
                    </w:rPr>
                  </w:pPr>
                  <w:r>
                    <w:rPr>
                      <w:lang w:val="es-AR"/>
                    </w:rPr>
                    <w:t>NÓRDICA</w:t>
                  </w:r>
                </w:p>
              </w:txbxContent>
            </v:textbox>
          </v:shape>
        </w:pict>
      </w:r>
    </w:p>
    <w:p w:rsidR="00174358" w:rsidRPr="00293321" w:rsidRDefault="00174358" w:rsidP="00174358"/>
    <w:p w:rsidR="00174358" w:rsidRPr="00293321" w:rsidRDefault="00A65075" w:rsidP="00174358">
      <w:r>
        <w:rPr>
          <w:noProof/>
          <w:lang w:val="es-AR" w:eastAsia="es-AR"/>
        </w:rPr>
        <w:pict>
          <v:shape id="_x0000_s1059" type="#_x0000_t202" style="position:absolute;margin-left:259.9pt;margin-top:.45pt;width:79.5pt;height:24.25pt;z-index:251684864">
            <v:textbox>
              <w:txbxContent>
                <w:p w:rsidR="00BC5701" w:rsidRPr="00A65075" w:rsidRDefault="00BC5701">
                  <w:pPr>
                    <w:rPr>
                      <w:lang w:val="es-AR"/>
                    </w:rPr>
                  </w:pPr>
                  <w:r>
                    <w:rPr>
                      <w:lang w:val="es-AR"/>
                    </w:rPr>
                    <w:t>ORIENTAL</w:t>
                  </w:r>
                </w:p>
              </w:txbxContent>
            </v:textbox>
          </v:shape>
        </w:pict>
      </w:r>
    </w:p>
    <w:p w:rsidR="00174358" w:rsidRPr="00293321" w:rsidRDefault="00174358" w:rsidP="00174358"/>
    <w:p w:rsidR="00174358" w:rsidRPr="00293321" w:rsidRDefault="00A65075" w:rsidP="00174358">
      <w:r>
        <w:rPr>
          <w:noProof/>
          <w:lang w:val="es-AR" w:eastAsia="es-AR"/>
        </w:rPr>
        <w:pict>
          <v:shape id="_x0000_s1058" type="#_x0000_t202" style="position:absolute;margin-left:-22.1pt;margin-top:17.7pt;width:85.5pt;height:23.25pt;z-index:251683840" stroked="f">
            <v:textbox>
              <w:txbxContent>
                <w:p w:rsidR="00BC5701" w:rsidRPr="00A65075" w:rsidRDefault="0078487D">
                  <w:pPr>
                    <w:rPr>
                      <w:lang w:val="es-AR"/>
                    </w:rPr>
                  </w:pPr>
                  <w:r>
                    <w:rPr>
                      <w:lang w:val="es-AR"/>
                    </w:rPr>
                    <w:t>ATLÁNTICA</w:t>
                  </w:r>
                </w:p>
              </w:txbxContent>
            </v:textbox>
          </v:shape>
        </w:pict>
      </w:r>
    </w:p>
    <w:p w:rsidR="00174358" w:rsidRPr="00293321" w:rsidRDefault="00174358" w:rsidP="00174358"/>
    <w:p w:rsidR="00174358" w:rsidRPr="00293321" w:rsidRDefault="002E64E2" w:rsidP="00174358">
      <w:r>
        <w:rPr>
          <w:noProof/>
          <w:lang w:val="es-AR" w:eastAsia="es-AR"/>
        </w:rPr>
        <w:pict>
          <v:shape id="_x0000_s1063" type="#_x0000_t32" style="position:absolute;margin-left:93.4pt;margin-top:17.95pt;width:21pt;height:42.75pt;flip:y;z-index:251688960" o:connectortype="straight" strokecolor="black [3213]" strokeweight="3pt">
            <v:stroke endarrow="block"/>
          </v:shape>
        </w:pict>
      </w:r>
    </w:p>
    <w:p w:rsidR="00685605" w:rsidRDefault="00A65075" w:rsidP="00174358">
      <w:pPr>
        <w:spacing w:line="240" w:lineRule="auto"/>
      </w:pPr>
      <w:r>
        <w:rPr>
          <w:noProof/>
          <w:lang w:val="es-AR" w:eastAsia="es-AR"/>
        </w:rPr>
        <w:pict>
          <v:shape id="_x0000_s1060" type="#_x0000_t202" style="position:absolute;margin-left:172.9pt;margin-top:8.35pt;width:75pt;height:22.5pt;z-index:251685888">
            <v:textbox>
              <w:txbxContent>
                <w:p w:rsidR="00BC5701" w:rsidRPr="00A65075" w:rsidRDefault="00BC5701">
                  <w:pPr>
                    <w:rPr>
                      <w:lang w:val="es-AR"/>
                    </w:rPr>
                  </w:pPr>
                  <w:r>
                    <w:rPr>
                      <w:lang w:val="es-AR"/>
                    </w:rPr>
                    <w:t>CENTRAL</w:t>
                  </w:r>
                </w:p>
              </w:txbxContent>
            </v:textbox>
          </v:shape>
        </w:pict>
      </w:r>
    </w:p>
    <w:p w:rsidR="00A573AB" w:rsidRDefault="00BC5701" w:rsidP="00FF5F0E">
      <w:pPr>
        <w:spacing w:line="240" w:lineRule="auto"/>
        <w:jc w:val="center"/>
        <w:rPr>
          <w:b/>
          <w:szCs w:val="24"/>
          <w:u w:val="single"/>
        </w:rPr>
      </w:pPr>
      <w:r>
        <w:rPr>
          <w:noProof/>
          <w:lang w:val="es-AR" w:eastAsia="es-AR"/>
        </w:rPr>
        <w:pict>
          <v:shape id="_x0000_s1061" type="#_x0000_t202" style="position:absolute;left:0;text-align:left;margin-left:59.65pt;margin-top:46.8pt;width:113.25pt;height:26.5pt;z-index:251686912">
            <v:textbox>
              <w:txbxContent>
                <w:p w:rsidR="00BC5701" w:rsidRPr="002E64E2" w:rsidRDefault="0078487D">
                  <w:pPr>
                    <w:rPr>
                      <w:lang w:val="es-AR"/>
                    </w:rPr>
                  </w:pPr>
                  <w:r>
                    <w:rPr>
                      <w:lang w:val="es-AR"/>
                    </w:rPr>
                    <w:t>MEDITERRÁNEA</w:t>
                  </w:r>
                </w:p>
              </w:txbxContent>
            </v:textbox>
          </v:shape>
        </w:pict>
      </w:r>
      <w:r w:rsidR="001E15A2">
        <w:rPr>
          <w:noProof/>
          <w:lang w:val="es-AR" w:eastAsia="es-AR"/>
        </w:rPr>
        <w:pict>
          <v:shape id="_x0000_s1062" type="#_x0000_t202" style="position:absolute;left:0;text-align:left;margin-left:63.4pt;margin-top:11.05pt;width:74.25pt;height:22.5pt;z-index:251687936">
            <v:textbox>
              <w:txbxContent>
                <w:p w:rsidR="00BC5701" w:rsidRPr="002E64E2" w:rsidRDefault="00BC5701">
                  <w:pPr>
                    <w:rPr>
                      <w:lang w:val="es-AR"/>
                    </w:rPr>
                  </w:pPr>
                  <w:r>
                    <w:rPr>
                      <w:lang w:val="es-AR"/>
                    </w:rPr>
                    <w:t>ALPINA</w:t>
                  </w:r>
                </w:p>
              </w:txbxContent>
            </v:textbox>
          </v:shape>
        </w:pict>
      </w:r>
      <w:r w:rsidR="00685605">
        <w:rPr>
          <w:b/>
          <w:szCs w:val="24"/>
          <w:u w:val="single"/>
        </w:rPr>
        <w:t xml:space="preserve">EUROPA COMO BLOQUE: LA </w:t>
      </w:r>
      <w:r w:rsidR="0078487D">
        <w:rPr>
          <w:b/>
          <w:szCs w:val="24"/>
          <w:u w:val="single"/>
        </w:rPr>
        <w:t>UNIÓN</w:t>
      </w:r>
      <w:r w:rsidR="00685605">
        <w:rPr>
          <w:b/>
          <w:szCs w:val="24"/>
          <w:u w:val="single"/>
        </w:rPr>
        <w:t xml:space="preserve"> EUROPEA</w:t>
      </w:r>
    </w:p>
    <w:p w:rsidR="00EF24D5" w:rsidRPr="00EF24D5" w:rsidRDefault="00EF24D5" w:rsidP="001A1ED9">
      <w:pPr>
        <w:spacing w:after="0" w:line="240" w:lineRule="auto"/>
        <w:rPr>
          <w:color w:val="000000" w:themeColor="text1"/>
          <w:sz w:val="22"/>
          <w:u w:val="single"/>
          <w:lang w:val="es-AR"/>
        </w:rPr>
      </w:pPr>
      <w:r w:rsidRPr="00EF24D5">
        <w:rPr>
          <w:color w:val="000000" w:themeColor="text1"/>
          <w:sz w:val="22"/>
          <w:u w:val="single"/>
          <w:lang w:val="es-AR"/>
        </w:rPr>
        <w:lastRenderedPageBreak/>
        <w:t xml:space="preserve">EL BLOQUE DE LA </w:t>
      </w:r>
      <w:r w:rsidR="0078487D" w:rsidRPr="00EF24D5">
        <w:rPr>
          <w:color w:val="000000" w:themeColor="text1"/>
          <w:sz w:val="22"/>
          <w:u w:val="single"/>
          <w:lang w:val="es-AR"/>
        </w:rPr>
        <w:t>UNIÓN</w:t>
      </w:r>
      <w:r w:rsidRPr="00EF24D5">
        <w:rPr>
          <w:color w:val="000000" w:themeColor="text1"/>
          <w:sz w:val="22"/>
          <w:u w:val="single"/>
          <w:lang w:val="es-AR"/>
        </w:rPr>
        <w:t xml:space="preserve"> EUROPEA</w:t>
      </w:r>
    </w:p>
    <w:p w:rsidR="00EF24D5" w:rsidRPr="00750F5B" w:rsidRDefault="00EF24D5" w:rsidP="001A1ED9">
      <w:pPr>
        <w:spacing w:after="0" w:line="240" w:lineRule="auto"/>
        <w:rPr>
          <w:color w:val="000000" w:themeColor="text1"/>
          <w:sz w:val="20"/>
          <w:szCs w:val="20"/>
          <w:lang w:val="es-AR"/>
        </w:rPr>
      </w:pPr>
    </w:p>
    <w:p w:rsidR="005B5577" w:rsidRPr="00750F5B" w:rsidRDefault="005B5577" w:rsidP="001A1ED9">
      <w:pPr>
        <w:spacing w:after="0" w:line="240" w:lineRule="auto"/>
        <w:rPr>
          <w:color w:val="000000" w:themeColor="text1"/>
          <w:sz w:val="22"/>
          <w:lang w:val="es-AR"/>
        </w:rPr>
      </w:pPr>
      <w:r w:rsidRPr="00750F5B">
        <w:rPr>
          <w:color w:val="000000" w:themeColor="text1"/>
          <w:sz w:val="22"/>
          <w:lang w:val="es-AR"/>
        </w:rPr>
        <w:t>La Unión Europea es una asociación económica y política única en su género y compuesta por </w:t>
      </w:r>
      <w:hyperlink r:id="rId9" w:history="1">
        <w:r w:rsidRPr="00750F5B">
          <w:rPr>
            <w:rStyle w:val="Hipervnculo"/>
            <w:color w:val="000000" w:themeColor="text1"/>
            <w:sz w:val="22"/>
            <w:u w:val="none"/>
            <w:lang w:val="es-AR"/>
          </w:rPr>
          <w:t xml:space="preserve">28 </w:t>
        </w:r>
        <w:r w:rsidR="00EF24D5" w:rsidRPr="00750F5B">
          <w:rPr>
            <w:rStyle w:val="Hipervnculo"/>
            <w:color w:val="000000" w:themeColor="text1"/>
            <w:sz w:val="22"/>
            <w:u w:val="none"/>
            <w:lang w:val="es-AR"/>
          </w:rPr>
          <w:t>Estados</w:t>
        </w:r>
      </w:hyperlink>
      <w:r w:rsidRPr="00750F5B">
        <w:rPr>
          <w:color w:val="000000" w:themeColor="text1"/>
          <w:sz w:val="22"/>
          <w:lang w:val="es-AR"/>
        </w:rPr>
        <w:t> que abarcan juntos gran parte del continente.</w:t>
      </w:r>
    </w:p>
    <w:p w:rsidR="005B5577" w:rsidRPr="00750F5B" w:rsidRDefault="005B5577" w:rsidP="001A1ED9">
      <w:pPr>
        <w:spacing w:after="0" w:line="240" w:lineRule="auto"/>
        <w:rPr>
          <w:color w:val="000000" w:themeColor="text1"/>
          <w:sz w:val="22"/>
          <w:lang w:val="es-AR"/>
        </w:rPr>
      </w:pPr>
      <w:r w:rsidRPr="00750F5B">
        <w:rPr>
          <w:color w:val="000000" w:themeColor="text1"/>
          <w:sz w:val="22"/>
          <w:lang w:val="es-AR"/>
        </w:rPr>
        <w:t>El origen de la UE se encuentra en el periodo posterior a la Segunda Guerra Mundial. Sus primeros pasos consistieron en impulsar la cooperación económica con la idea de que, a medida que aumentara la interdependencia económica entre los países, disminuirían las posibilidades de conflicto.</w:t>
      </w:r>
    </w:p>
    <w:p w:rsidR="001A1ED9" w:rsidRPr="00750F5B" w:rsidRDefault="001A1ED9" w:rsidP="001A1ED9">
      <w:pPr>
        <w:spacing w:after="0"/>
        <w:rPr>
          <w:color w:val="000000" w:themeColor="text1"/>
          <w:sz w:val="22"/>
        </w:rPr>
      </w:pPr>
      <w:r w:rsidRPr="00750F5B">
        <w:rPr>
          <w:color w:val="000000" w:themeColor="text1"/>
          <w:sz w:val="22"/>
        </w:rPr>
        <w:t>En 1951 se crea la CECA (Comunidad Europea del Carbón y del Acero) con la finalidad de asegurar el abastecimiento de carbón y de acero  (base de la industria metalúrgica y siderurgica, y de la construcción).Los seis países fundadores de la CECA fueron: Francia, Alemania, Bélgica, Países Bajos, Italia y Luxemburgo. Esos Estados se comprometieron a mejorar la producción, las condiciones de trabajo y a bajar el precio de los dos productos. De esa manera, se protegía  la producción europea de la competencia norteamericana.</w:t>
      </w:r>
    </w:p>
    <w:p w:rsidR="001A1ED9" w:rsidRPr="00750F5B" w:rsidRDefault="00750F5B" w:rsidP="001A1ED9">
      <w:pPr>
        <w:spacing w:after="0"/>
        <w:rPr>
          <w:color w:val="000000" w:themeColor="text1"/>
          <w:sz w:val="22"/>
        </w:rPr>
      </w:pPr>
      <w:r w:rsidRPr="00750F5B">
        <w:rPr>
          <w:color w:val="000000" w:themeColor="text1"/>
          <w:sz w:val="22"/>
        </w:rPr>
        <w:t xml:space="preserve"> </w:t>
      </w:r>
      <w:r w:rsidR="001A1ED9" w:rsidRPr="00750F5B">
        <w:rPr>
          <w:color w:val="000000" w:themeColor="text1"/>
          <w:sz w:val="22"/>
        </w:rPr>
        <w:t>En 1957 se  firma el Tratado de Roma, por el cual se crea el Mercado Común Europeo (MCE) o la también llamada Comunidad Económica Europea (CEE).Los países integrantes de esta organización serán los seis países fundadores de la CECA que ahora se comprometen a bajar o eliminar las barreras aduaneras de todos los productos que comercien entre ellos.</w:t>
      </w:r>
    </w:p>
    <w:p w:rsidR="001A1ED9" w:rsidRPr="00750F5B" w:rsidRDefault="001A1ED9" w:rsidP="001A1ED9">
      <w:pPr>
        <w:spacing w:after="0"/>
        <w:rPr>
          <w:color w:val="000000" w:themeColor="text1"/>
          <w:sz w:val="22"/>
        </w:rPr>
      </w:pPr>
      <w:r w:rsidRPr="00750F5B">
        <w:rPr>
          <w:color w:val="000000" w:themeColor="text1"/>
          <w:sz w:val="22"/>
        </w:rPr>
        <w:t>Al MCE ingresan otros países en años sucesivos: Dinamarca, Reino Unido e Irlanda en 1973, Grecia en 1981, España y Portugal en 1986.De esta manera, la CEE funciona con doce miembros.</w:t>
      </w:r>
    </w:p>
    <w:p w:rsidR="00750F5B" w:rsidRPr="00750F5B" w:rsidRDefault="001A1ED9" w:rsidP="001A1ED9">
      <w:pPr>
        <w:spacing w:after="0"/>
        <w:rPr>
          <w:color w:val="000000" w:themeColor="text1"/>
          <w:sz w:val="22"/>
        </w:rPr>
      </w:pPr>
      <w:r w:rsidRPr="00750F5B">
        <w:rPr>
          <w:color w:val="000000" w:themeColor="text1"/>
          <w:sz w:val="22"/>
        </w:rPr>
        <w:t>En l992 se firma el Tratado de Maastricht (ciudad de Holanda) por el cual se comprometen a unirse económica y monetariamente. Se crea la ciudadanía europea que permite la libre movilización de los recursos humanos. Con este Tratado, el bloque pasa</w:t>
      </w:r>
      <w:r w:rsidR="00750F5B" w:rsidRPr="00750F5B">
        <w:rPr>
          <w:color w:val="000000" w:themeColor="text1"/>
          <w:sz w:val="22"/>
        </w:rPr>
        <w:t xml:space="preserve"> a llamarse Unión Europea (UE).</w:t>
      </w:r>
      <w:r w:rsidRPr="00750F5B">
        <w:rPr>
          <w:color w:val="000000" w:themeColor="text1"/>
          <w:sz w:val="22"/>
        </w:rPr>
        <w:t>En 1995 ingresan a la Unión Europea tres nuevos paíse</w:t>
      </w:r>
      <w:r w:rsidR="00750F5B" w:rsidRPr="00750F5B">
        <w:rPr>
          <w:color w:val="000000" w:themeColor="text1"/>
          <w:sz w:val="22"/>
        </w:rPr>
        <w:t>s: Finlandia, Austria y Suecia.</w:t>
      </w:r>
    </w:p>
    <w:p w:rsidR="001A1ED9" w:rsidRPr="00750F5B" w:rsidRDefault="001A1ED9" w:rsidP="001A1ED9">
      <w:pPr>
        <w:spacing w:after="0"/>
        <w:rPr>
          <w:color w:val="000000" w:themeColor="text1"/>
          <w:sz w:val="22"/>
        </w:rPr>
      </w:pPr>
      <w:r w:rsidRPr="00750F5B">
        <w:rPr>
          <w:color w:val="000000" w:themeColor="text1"/>
          <w:sz w:val="22"/>
        </w:rPr>
        <w:t xml:space="preserve"> En el año 2000, con el Tratado de Niza, la UE reformula su funcionamiento con el objetivo de incorporar  diez países más: Republica Checa, Polonia, Hungría, Lituania, Eslovaquia, Estonia, Letonia, Eslovenia, Chipre y Malta. Esto se produjo el 1 de mayo del año 2004. </w:t>
      </w:r>
    </w:p>
    <w:p w:rsidR="00C7548B" w:rsidRDefault="001A1ED9" w:rsidP="00C7548B">
      <w:pPr>
        <w:spacing w:after="0"/>
        <w:rPr>
          <w:color w:val="000000" w:themeColor="text1"/>
          <w:sz w:val="22"/>
        </w:rPr>
      </w:pPr>
      <w:r w:rsidRPr="00750F5B">
        <w:rPr>
          <w:color w:val="000000" w:themeColor="text1"/>
          <w:sz w:val="22"/>
        </w:rPr>
        <w:t xml:space="preserve">   El 1 de enero del 2007, quedan incorporados dos estados más:</w:t>
      </w:r>
      <w:r w:rsidR="00EF24D5" w:rsidRPr="00750F5B">
        <w:rPr>
          <w:color w:val="000000" w:themeColor="text1"/>
          <w:sz w:val="22"/>
        </w:rPr>
        <w:t xml:space="preserve"> Bulgaria y Rumania, y en el año 2017 ingreso Croacia.</w:t>
      </w:r>
    </w:p>
    <w:p w:rsidR="00301B80" w:rsidRPr="00C7548B" w:rsidRDefault="00174358" w:rsidP="00C7548B">
      <w:pPr>
        <w:spacing w:after="0"/>
        <w:rPr>
          <w:color w:val="000000" w:themeColor="text1"/>
          <w:sz w:val="22"/>
        </w:rPr>
      </w:pPr>
      <w:r w:rsidRPr="005759D4">
        <w:rPr>
          <w:b/>
          <w:sz w:val="22"/>
          <w:u w:val="single"/>
        </w:rPr>
        <w:lastRenderedPageBreak/>
        <w:t>REGIÓN ATLÁNTICA:</w:t>
      </w:r>
    </w:p>
    <w:p w:rsidR="00731BC6" w:rsidRPr="005759D4" w:rsidRDefault="00174358" w:rsidP="00731BC6">
      <w:pPr>
        <w:spacing w:after="0" w:line="240" w:lineRule="auto"/>
        <w:rPr>
          <w:sz w:val="22"/>
        </w:rPr>
      </w:pPr>
      <w:r w:rsidRPr="005759D4">
        <w:rPr>
          <w:sz w:val="22"/>
        </w:rPr>
        <w:t xml:space="preserve"> Está integrada por las zonas europeas que tienen sus costas sobre el Océano Atlántico o que participan del comercio mundial a partir de la salida de sus mercaderías hacia el mismo. Se incluye dentro de esta región a: Irlanda, Reino Unido, Bélgica, Países Bajos, Alemania, y Luxemburgo. También comprende el norte de Portugal, de España y de Francia. Los dos primero se consideran más mediterráneos, por sus bases económicas.</w:t>
      </w:r>
    </w:p>
    <w:p w:rsidR="00BD14CA" w:rsidRDefault="00BD14CA" w:rsidP="00731BC6">
      <w:pPr>
        <w:spacing w:after="0" w:line="240" w:lineRule="auto"/>
        <w:rPr>
          <w:sz w:val="22"/>
        </w:rPr>
      </w:pPr>
    </w:p>
    <w:p w:rsidR="00731BC6" w:rsidRPr="005759D4" w:rsidRDefault="00731BC6" w:rsidP="00731BC6">
      <w:pPr>
        <w:spacing w:after="0" w:line="240" w:lineRule="auto"/>
        <w:rPr>
          <w:sz w:val="22"/>
        </w:rPr>
      </w:pPr>
      <w:r w:rsidRPr="005759D4">
        <w:rPr>
          <w:sz w:val="22"/>
        </w:rPr>
        <w:t xml:space="preserve">Estructuralmente, la región </w:t>
      </w:r>
      <w:r w:rsidR="0078487D" w:rsidRPr="005759D4">
        <w:rPr>
          <w:sz w:val="22"/>
        </w:rPr>
        <w:t>Atlántica</w:t>
      </w:r>
      <w:r w:rsidRPr="005759D4">
        <w:rPr>
          <w:sz w:val="22"/>
        </w:rPr>
        <w:t xml:space="preserve"> </w:t>
      </w:r>
      <w:r w:rsidR="0078487D" w:rsidRPr="005759D4">
        <w:rPr>
          <w:sz w:val="22"/>
        </w:rPr>
        <w:t>está</w:t>
      </w:r>
      <w:r w:rsidRPr="005759D4">
        <w:rPr>
          <w:sz w:val="22"/>
        </w:rPr>
        <w:t xml:space="preserve"> asentada sobre terrenos de origen paleozoicos o primarios, que fueron plegados y hoy se presentan como macizos  montañosos. El plegamiento (durante el periodo “Hercinico” de la era primaria) sepulto densos bosques que cubrían la región .Esa vegetación, aprisionada en el interior y sometida a grandes temperaturas y presiones, se transformo, luego de transcurrir  millones de años, en importantes cuencas carboníferas, base de la Revolución Industrial</w:t>
      </w:r>
      <w:r w:rsidR="003E0A2E" w:rsidRPr="005759D4">
        <w:rPr>
          <w:sz w:val="22"/>
        </w:rPr>
        <w:t>.</w:t>
      </w:r>
      <w:r w:rsidRPr="005759D4">
        <w:rPr>
          <w:sz w:val="22"/>
        </w:rPr>
        <w:t>. En la era terciaria, los terrenos de la región fueron elevados y se formaron cordilleras como los Pirineos.</w:t>
      </w:r>
    </w:p>
    <w:p w:rsidR="003E0A2E" w:rsidRDefault="003E0A2E" w:rsidP="003E0A2E">
      <w:pPr>
        <w:tabs>
          <w:tab w:val="left" w:pos="1815"/>
        </w:tabs>
        <w:spacing w:after="0" w:line="240" w:lineRule="auto"/>
        <w:rPr>
          <w:rFonts w:eastAsia="Calibri" w:cs="Times New Roman"/>
          <w:sz w:val="22"/>
        </w:rPr>
      </w:pPr>
      <w:r w:rsidRPr="005759D4">
        <w:rPr>
          <w:rFonts w:eastAsia="Calibri" w:cs="Times New Roman"/>
          <w:sz w:val="22"/>
        </w:rPr>
        <w:t>La Revolución Industrial, fue el periodo comprendido desde fines del siglo XVIII hasta principios del siglo XX que marco la aparición de fabricas que contaban con maquinas que permitían producir muchos artículos en menos tiempo. La aparición de la industria se origino en Gran Bretaña y rápidamente se propago a los países cercanos de la región atlántica como Francia y Alemania en los años sucesivos. La existencia de ricos yacimientos de carbón en estos países, (necesarios en ese entonces como fuente de energía para ser usada por la maquina a vapor) contribuyo en el desarrollo industrial de estas naciones y en el poder económico que tienen en el mundo.</w:t>
      </w:r>
    </w:p>
    <w:p w:rsidR="00BD14CA" w:rsidRPr="005759D4" w:rsidRDefault="00BD14CA" w:rsidP="003E0A2E">
      <w:pPr>
        <w:tabs>
          <w:tab w:val="left" w:pos="1815"/>
        </w:tabs>
        <w:spacing w:after="0" w:line="240" w:lineRule="auto"/>
        <w:rPr>
          <w:sz w:val="22"/>
        </w:rPr>
      </w:pPr>
    </w:p>
    <w:p w:rsidR="00BD14CA" w:rsidRDefault="0044257D" w:rsidP="00BD14CA">
      <w:pPr>
        <w:rPr>
          <w:sz w:val="22"/>
        </w:rPr>
      </w:pPr>
      <w:r w:rsidRPr="005759D4">
        <w:rPr>
          <w:sz w:val="22"/>
        </w:rPr>
        <w:t xml:space="preserve">Los ríos son cortos, de llanura, navegables, caudalosos y de régimen regular. Se han construido grandes obras de ingeniería en ellos para facilitar la navegación fluvial  y el transporte de mercaderías hacia los puertos exportadores del </w:t>
      </w:r>
      <w:r w:rsidR="0078487D" w:rsidRPr="005759D4">
        <w:rPr>
          <w:sz w:val="22"/>
        </w:rPr>
        <w:t>Atlántico. De</w:t>
      </w:r>
      <w:r w:rsidRPr="005759D4">
        <w:rPr>
          <w:sz w:val="22"/>
        </w:rPr>
        <w:t xml:space="preserve"> todos los ríos, el </w:t>
      </w:r>
      <w:r w:rsidR="0078487D" w:rsidRPr="005759D4">
        <w:rPr>
          <w:sz w:val="22"/>
        </w:rPr>
        <w:t>más</w:t>
      </w:r>
      <w:r w:rsidRPr="005759D4">
        <w:rPr>
          <w:sz w:val="22"/>
        </w:rPr>
        <w:t xml:space="preserve"> significativo es el Rhin, que es la vía de mayor </w:t>
      </w:r>
      <w:r w:rsidR="0078487D" w:rsidRPr="005759D4">
        <w:rPr>
          <w:sz w:val="22"/>
        </w:rPr>
        <w:t>tránsito</w:t>
      </w:r>
      <w:r w:rsidRPr="005759D4">
        <w:rPr>
          <w:sz w:val="22"/>
        </w:rPr>
        <w:t xml:space="preserve"> fluvial europea. A sus orillas se ubican ciudades de alta densidad poblacional y los centros industriales más</w:t>
      </w:r>
      <w:r w:rsidR="00BD14CA">
        <w:rPr>
          <w:sz w:val="22"/>
        </w:rPr>
        <w:t xml:space="preserve"> poderosos.</w:t>
      </w:r>
    </w:p>
    <w:p w:rsidR="00D93A51" w:rsidRPr="005759D4" w:rsidRDefault="00174358" w:rsidP="00BD14CA">
      <w:pPr>
        <w:rPr>
          <w:sz w:val="22"/>
        </w:rPr>
      </w:pPr>
      <w:r w:rsidRPr="005759D4">
        <w:rPr>
          <w:sz w:val="22"/>
        </w:rPr>
        <w:t>La región está expuesta a los vientos húmedos que ingresan desde el Océano Atlántico. Esta influencia ocasiona  escasa amplitud térmica, lluvias abundantes  y regulares durante todo el año y alta nubosidad. Le correspo</w:t>
      </w:r>
      <w:r w:rsidR="00D93A51" w:rsidRPr="005759D4">
        <w:rPr>
          <w:sz w:val="22"/>
        </w:rPr>
        <w:t>nde un clima templado oceánico.</w:t>
      </w:r>
    </w:p>
    <w:p w:rsidR="0044257D" w:rsidRPr="005759D4" w:rsidRDefault="0044257D" w:rsidP="00B67417">
      <w:pPr>
        <w:spacing w:after="0" w:line="240" w:lineRule="auto"/>
        <w:rPr>
          <w:sz w:val="22"/>
        </w:rPr>
      </w:pPr>
      <w:r w:rsidRPr="005759D4">
        <w:rPr>
          <w:sz w:val="22"/>
        </w:rPr>
        <w:lastRenderedPageBreak/>
        <w:t>La necesidad de contar con terrenos para desarrollar actividades agrícolas y la alta urbanización, redujo la superficie original de esta zona boscosa, como así también la presencia de la fauna original, que se componía de jabalíes, gamuzas y liebres.</w:t>
      </w:r>
    </w:p>
    <w:p w:rsidR="0044257D" w:rsidRPr="005759D4" w:rsidRDefault="0044257D" w:rsidP="00B67417">
      <w:pPr>
        <w:spacing w:after="0" w:line="240" w:lineRule="auto"/>
        <w:rPr>
          <w:sz w:val="22"/>
        </w:rPr>
      </w:pPr>
    </w:p>
    <w:p w:rsidR="00731BC6" w:rsidRPr="005759D4" w:rsidRDefault="00D93A51" w:rsidP="00B67417">
      <w:pPr>
        <w:spacing w:after="0" w:line="240" w:lineRule="auto"/>
        <w:rPr>
          <w:noProof/>
          <w:szCs w:val="24"/>
          <w:lang w:val="es-AR" w:eastAsia="es-AR"/>
        </w:rPr>
      </w:pPr>
      <w:r w:rsidRPr="005759D4">
        <w:rPr>
          <w:sz w:val="22"/>
        </w:rPr>
        <w:t xml:space="preserve">La </w:t>
      </w:r>
      <w:r w:rsidR="00174358" w:rsidRPr="005759D4">
        <w:rPr>
          <w:sz w:val="22"/>
        </w:rPr>
        <w:t xml:space="preserve">agricultura </w:t>
      </w:r>
      <w:r w:rsidRPr="005759D4">
        <w:rPr>
          <w:sz w:val="22"/>
        </w:rPr>
        <w:t xml:space="preserve">es </w:t>
      </w:r>
      <w:r w:rsidR="00174358" w:rsidRPr="005759D4">
        <w:rPr>
          <w:sz w:val="22"/>
        </w:rPr>
        <w:t>intensiva (</w:t>
      </w:r>
      <w:r w:rsidR="00721F6F" w:rsidRPr="005759D4">
        <w:rPr>
          <w:sz w:val="22"/>
        </w:rPr>
        <w:t xml:space="preserve">porque se hace </w:t>
      </w:r>
      <w:r w:rsidR="00174358" w:rsidRPr="005759D4">
        <w:rPr>
          <w:sz w:val="22"/>
        </w:rPr>
        <w:t>en pequeñas parcelas</w:t>
      </w:r>
      <w:r w:rsidR="00721F6F" w:rsidRPr="005759D4">
        <w:rPr>
          <w:sz w:val="22"/>
        </w:rPr>
        <w:t xml:space="preserve"> que no superan las 20 </w:t>
      </w:r>
      <w:r w:rsidR="0078487D" w:rsidRPr="005759D4">
        <w:rPr>
          <w:sz w:val="22"/>
        </w:rPr>
        <w:t>hectáreas</w:t>
      </w:r>
      <w:r w:rsidR="00174358" w:rsidRPr="005759D4">
        <w:rPr>
          <w:sz w:val="22"/>
        </w:rPr>
        <w:t>), mecanizada (</w:t>
      </w:r>
      <w:r w:rsidR="00721F6F" w:rsidRPr="005759D4">
        <w:rPr>
          <w:sz w:val="22"/>
        </w:rPr>
        <w:t xml:space="preserve">por el </w:t>
      </w:r>
      <w:r w:rsidR="00174358" w:rsidRPr="005759D4">
        <w:rPr>
          <w:sz w:val="22"/>
        </w:rPr>
        <w:t>uso de sembradoras, cosechadoras, etc.) y científica (</w:t>
      </w:r>
      <w:r w:rsidR="003C0096" w:rsidRPr="005759D4">
        <w:rPr>
          <w:sz w:val="22"/>
        </w:rPr>
        <w:t>porque se realiza un “</w:t>
      </w:r>
      <w:r w:rsidR="00174358" w:rsidRPr="005759D4">
        <w:rPr>
          <w:sz w:val="22"/>
        </w:rPr>
        <w:t>manipuleo genético</w:t>
      </w:r>
      <w:r w:rsidR="003C0096" w:rsidRPr="005759D4">
        <w:rPr>
          <w:sz w:val="22"/>
        </w:rPr>
        <w:t>”</w:t>
      </w:r>
      <w:r w:rsidR="00174358" w:rsidRPr="005759D4">
        <w:rPr>
          <w:sz w:val="22"/>
        </w:rPr>
        <w:t xml:space="preserve"> para lograr especies de rápido crecimiento, resistentes a determinadas condiciones naturales y de gran rendimiento).</w:t>
      </w:r>
      <w:r w:rsidR="007D1CE4">
        <w:rPr>
          <w:noProof/>
          <w:szCs w:val="24"/>
          <w:lang w:val="es-AR" w:eastAsia="es-AR"/>
        </w:rPr>
        <w:t xml:space="preserve"> </w:t>
      </w:r>
    </w:p>
    <w:p w:rsidR="00731BC6" w:rsidRDefault="00731BC6" w:rsidP="00B67417">
      <w:pPr>
        <w:spacing w:after="0" w:line="240" w:lineRule="auto"/>
        <w:rPr>
          <w:szCs w:val="24"/>
        </w:rPr>
      </w:pPr>
    </w:p>
    <w:p w:rsidR="00C93D8F" w:rsidRDefault="005759D4" w:rsidP="00174358">
      <w:pPr>
        <w:spacing w:line="240" w:lineRule="auto"/>
        <w:rPr>
          <w:szCs w:val="24"/>
        </w:rPr>
      </w:pPr>
      <w:r>
        <w:rPr>
          <w:noProof/>
          <w:szCs w:val="24"/>
          <w:lang w:val="es-AR" w:eastAsia="es-AR"/>
        </w:rPr>
        <w:pict>
          <v:shape id="_x0000_s1040" type="#_x0000_t202" style="position:absolute;margin-left:.3pt;margin-top:1.8pt;width:423.85pt;height:231.65pt;z-index:251671552" fillcolor="yellow">
            <v:fill opacity="13763f"/>
            <v:textbox>
              <w:txbxContent>
                <w:p w:rsidR="00BC5701" w:rsidRPr="00685605" w:rsidRDefault="00BC5701" w:rsidP="00685605">
                  <w:pPr>
                    <w:jc w:val="center"/>
                    <w:rPr>
                      <w:rFonts w:ascii="Copperplate Gothic Bold" w:hAnsi="Copperplate Gothic Bold"/>
                      <w:u w:val="single"/>
                      <w:lang w:val="es-AR"/>
                    </w:rPr>
                  </w:pPr>
                  <w:r w:rsidRPr="00685605">
                    <w:rPr>
                      <w:rFonts w:ascii="Copperplate Gothic Bold" w:hAnsi="Copperplate Gothic Bold"/>
                      <w:u w:val="single"/>
                      <w:lang w:val="es-AR"/>
                    </w:rPr>
                    <w:t xml:space="preserve">La </w:t>
                  </w:r>
                  <w:r w:rsidR="0078487D" w:rsidRPr="00685605">
                    <w:rPr>
                      <w:rFonts w:ascii="Copperplate Gothic Bold" w:hAnsi="Copperplate Gothic Bold"/>
                      <w:u w:val="single"/>
                      <w:lang w:val="es-AR"/>
                    </w:rPr>
                    <w:t>Revolución</w:t>
                  </w:r>
                  <w:r w:rsidRPr="00685605">
                    <w:rPr>
                      <w:rFonts w:ascii="Copperplate Gothic Bold" w:hAnsi="Copperplate Gothic Bold"/>
                      <w:u w:val="single"/>
                      <w:lang w:val="es-AR"/>
                    </w:rPr>
                    <w:t xml:space="preserve"> Verde</w:t>
                  </w:r>
                </w:p>
                <w:p w:rsidR="00BC5701" w:rsidRPr="00685605" w:rsidRDefault="00BC5701" w:rsidP="00D93A51">
                  <w:pPr>
                    <w:spacing w:after="0"/>
                    <w:rPr>
                      <w:sz w:val="20"/>
                      <w:szCs w:val="20"/>
                    </w:rPr>
                  </w:pPr>
                  <w:r w:rsidRPr="00685605">
                    <w:rPr>
                      <w:sz w:val="20"/>
                      <w:szCs w:val="20"/>
                      <w:lang w:val="es-AR"/>
                    </w:rPr>
                    <w:t>Se conoce como “</w:t>
                  </w:r>
                  <w:r w:rsidR="0078487D" w:rsidRPr="00685605">
                    <w:rPr>
                      <w:sz w:val="20"/>
                      <w:szCs w:val="20"/>
                      <w:lang w:val="es-AR"/>
                    </w:rPr>
                    <w:t>Revolución</w:t>
                  </w:r>
                  <w:r w:rsidRPr="00685605">
                    <w:rPr>
                      <w:sz w:val="20"/>
                      <w:szCs w:val="20"/>
                      <w:lang w:val="es-AR"/>
                    </w:rPr>
                    <w:t xml:space="preserve"> Verde” a los cambios introducidos en la agricultura entre 1960 y 1980, en los países desarrollados como </w:t>
                  </w:r>
                  <w:r w:rsidR="0078487D" w:rsidRPr="00685605">
                    <w:rPr>
                      <w:sz w:val="20"/>
                      <w:szCs w:val="20"/>
                      <w:lang w:val="es-AR"/>
                    </w:rPr>
                    <w:t>EE.UU.</w:t>
                  </w:r>
                  <w:r w:rsidRPr="00685605">
                    <w:rPr>
                      <w:sz w:val="20"/>
                      <w:szCs w:val="20"/>
                      <w:lang w:val="es-AR"/>
                    </w:rPr>
                    <w:t xml:space="preserve"> o los de la región atlántica europea,  </w:t>
                  </w:r>
                </w:p>
                <w:p w:rsidR="00BC5701" w:rsidRPr="00685605" w:rsidRDefault="00BC5701" w:rsidP="00D93A51">
                  <w:pPr>
                    <w:spacing w:after="0"/>
                    <w:rPr>
                      <w:sz w:val="20"/>
                      <w:szCs w:val="20"/>
                    </w:rPr>
                  </w:pPr>
                  <w:r w:rsidRPr="00685605">
                    <w:rPr>
                      <w:sz w:val="20"/>
                      <w:szCs w:val="20"/>
                    </w:rPr>
                    <w:t>Estos cambios consistieron en la </w:t>
                  </w:r>
                  <w:hyperlink r:id="rId10" w:tooltip="Siembra" w:history="1">
                    <w:r w:rsidRPr="00685605">
                      <w:rPr>
                        <w:rStyle w:val="Hipervnculo"/>
                        <w:color w:val="auto"/>
                        <w:sz w:val="20"/>
                        <w:szCs w:val="20"/>
                        <w:u w:val="none"/>
                      </w:rPr>
                      <w:t>siembra</w:t>
                    </w:r>
                  </w:hyperlink>
                  <w:r w:rsidRPr="00685605">
                    <w:rPr>
                      <w:sz w:val="20"/>
                      <w:szCs w:val="20"/>
                    </w:rPr>
                    <w:t> de </w:t>
                  </w:r>
                  <w:hyperlink r:id="rId11" w:tooltip="Mejora vegetal" w:history="1">
                    <w:r w:rsidRPr="00685605">
                      <w:rPr>
                        <w:rStyle w:val="Hipervnculo"/>
                        <w:color w:val="auto"/>
                        <w:sz w:val="20"/>
                        <w:szCs w:val="20"/>
                        <w:u w:val="none"/>
                      </w:rPr>
                      <w:t>variedades mejoradas</w:t>
                    </w:r>
                  </w:hyperlink>
                  <w:r w:rsidRPr="00685605">
                    <w:rPr>
                      <w:sz w:val="20"/>
                      <w:szCs w:val="20"/>
                    </w:rPr>
                    <w:t> de </w:t>
                  </w:r>
                  <w:hyperlink r:id="rId12" w:tooltip="Maíz" w:history="1">
                    <w:r w:rsidRPr="00685605">
                      <w:rPr>
                        <w:rStyle w:val="Hipervnculo"/>
                        <w:color w:val="auto"/>
                        <w:sz w:val="20"/>
                        <w:szCs w:val="20"/>
                        <w:u w:val="none"/>
                      </w:rPr>
                      <w:t>maíz</w:t>
                    </w:r>
                  </w:hyperlink>
                  <w:r w:rsidRPr="00685605">
                    <w:rPr>
                      <w:sz w:val="20"/>
                      <w:szCs w:val="20"/>
                    </w:rPr>
                    <w:t>, </w:t>
                  </w:r>
                  <w:hyperlink r:id="rId13" w:tooltip="Trigo" w:history="1">
                    <w:r w:rsidRPr="00685605">
                      <w:rPr>
                        <w:rStyle w:val="Hipervnculo"/>
                        <w:color w:val="auto"/>
                        <w:sz w:val="20"/>
                        <w:szCs w:val="20"/>
                        <w:u w:val="none"/>
                      </w:rPr>
                      <w:t>trigo</w:t>
                    </w:r>
                  </w:hyperlink>
                  <w:r w:rsidRPr="00685605">
                    <w:rPr>
                      <w:sz w:val="20"/>
                      <w:szCs w:val="20"/>
                    </w:rPr>
                    <w:t xml:space="preserve"> y otros </w:t>
                  </w:r>
                  <w:hyperlink r:id="rId14" w:tooltip="Granos" w:history="1">
                    <w:r w:rsidRPr="00685605">
                      <w:rPr>
                        <w:rStyle w:val="Hipervnculo"/>
                        <w:color w:val="auto"/>
                        <w:sz w:val="20"/>
                        <w:szCs w:val="20"/>
                        <w:u w:val="none"/>
                      </w:rPr>
                      <w:t>granos</w:t>
                    </w:r>
                  </w:hyperlink>
                  <w:r w:rsidRPr="00685605">
                    <w:rPr>
                      <w:sz w:val="20"/>
                      <w:szCs w:val="20"/>
                    </w:rPr>
                    <w:t>, cultivando una sola especie en un terreno durante todo el año (</w:t>
                  </w:r>
                  <w:hyperlink r:id="rId15" w:tooltip="Monocultivo" w:history="1">
                    <w:r w:rsidRPr="00685605">
                      <w:rPr>
                        <w:rStyle w:val="Hipervnculo"/>
                        <w:color w:val="auto"/>
                        <w:sz w:val="20"/>
                        <w:szCs w:val="20"/>
                        <w:u w:val="none"/>
                      </w:rPr>
                      <w:t>monocultivo</w:t>
                    </w:r>
                  </w:hyperlink>
                  <w:r w:rsidRPr="00685605">
                    <w:rPr>
                      <w:sz w:val="20"/>
                      <w:szCs w:val="20"/>
                    </w:rPr>
                    <w:t>), y la aplicación de grandes cantidades de </w:t>
                  </w:r>
                  <w:hyperlink r:id="rId16" w:tooltip="Agua" w:history="1">
                    <w:r w:rsidRPr="00685605">
                      <w:rPr>
                        <w:rStyle w:val="Hipervnculo"/>
                        <w:color w:val="auto"/>
                        <w:sz w:val="20"/>
                        <w:szCs w:val="20"/>
                        <w:u w:val="none"/>
                      </w:rPr>
                      <w:t>agua</w:t>
                    </w:r>
                  </w:hyperlink>
                  <w:r w:rsidRPr="00685605">
                    <w:rPr>
                      <w:sz w:val="20"/>
                      <w:szCs w:val="20"/>
                    </w:rPr>
                    <w:t>, </w:t>
                  </w:r>
                  <w:hyperlink r:id="rId17" w:tooltip="Fertilizante" w:history="1">
                    <w:r w:rsidRPr="00685605">
                      <w:rPr>
                        <w:rStyle w:val="Hipervnculo"/>
                        <w:color w:val="auto"/>
                        <w:sz w:val="20"/>
                        <w:szCs w:val="20"/>
                        <w:u w:val="none"/>
                      </w:rPr>
                      <w:t>fertilizantes</w:t>
                    </w:r>
                  </w:hyperlink>
                  <w:r w:rsidRPr="00685605">
                    <w:rPr>
                      <w:sz w:val="20"/>
                      <w:szCs w:val="20"/>
                    </w:rPr>
                    <w:t xml:space="preserve"> y </w:t>
                  </w:r>
                  <w:hyperlink r:id="rId18" w:tooltip="Plaguicida" w:history="1">
                    <w:r w:rsidRPr="00685605">
                      <w:rPr>
                        <w:rStyle w:val="Hipervnculo"/>
                        <w:color w:val="auto"/>
                        <w:sz w:val="20"/>
                        <w:szCs w:val="20"/>
                        <w:u w:val="none"/>
                      </w:rPr>
                      <w:t>plaguicidas</w:t>
                    </w:r>
                  </w:hyperlink>
                  <w:r w:rsidRPr="00685605">
                    <w:rPr>
                      <w:sz w:val="20"/>
                      <w:szCs w:val="20"/>
                    </w:rPr>
                    <w:t xml:space="preserve">. El objetivo era producir </w:t>
                  </w:r>
                  <w:proofErr w:type="spellStart"/>
                  <w:r w:rsidRPr="00685605">
                    <w:rPr>
                      <w:sz w:val="20"/>
                      <w:szCs w:val="20"/>
                    </w:rPr>
                    <w:t>mas</w:t>
                  </w:r>
                  <w:proofErr w:type="spellEnd"/>
                  <w:r w:rsidRPr="00685605">
                    <w:rPr>
                      <w:sz w:val="20"/>
                      <w:szCs w:val="20"/>
                    </w:rPr>
                    <w:t xml:space="preserve"> </w:t>
                  </w:r>
                  <w:r w:rsidR="0078487D" w:rsidRPr="00685605">
                    <w:rPr>
                      <w:sz w:val="20"/>
                      <w:szCs w:val="20"/>
                    </w:rPr>
                    <w:t>alimentos, de</w:t>
                  </w:r>
                  <w:r w:rsidRPr="00685605">
                    <w:rPr>
                      <w:sz w:val="20"/>
                      <w:szCs w:val="20"/>
                    </w:rPr>
                    <w:t xml:space="preserve"> mayor calidad, a menos precio y ocupando  menos superficie.</w:t>
                  </w:r>
                </w:p>
                <w:p w:rsidR="00BC5701" w:rsidRPr="00685605" w:rsidRDefault="00BC5701" w:rsidP="00D93A51">
                  <w:pPr>
                    <w:spacing w:after="0"/>
                    <w:rPr>
                      <w:color w:val="000000" w:themeColor="text1"/>
                      <w:sz w:val="20"/>
                      <w:szCs w:val="20"/>
                    </w:rPr>
                  </w:pPr>
                  <w:r w:rsidRPr="00685605">
                    <w:rPr>
                      <w:sz w:val="20"/>
                      <w:szCs w:val="20"/>
                    </w:rPr>
                    <w:t xml:space="preserve">Los beneficios económicos traídos por la mejora agrícola de la llamada Revolución Verde son indiscutibles, </w:t>
                  </w:r>
                  <w:r w:rsidRPr="00685605">
                    <w:rPr>
                      <w:color w:val="000000" w:themeColor="text1"/>
                      <w:sz w:val="20"/>
                      <w:szCs w:val="20"/>
                    </w:rPr>
                    <w:t>pero han surgido algunos problemas. Los daños más importantes son:</w:t>
                  </w:r>
                </w:p>
                <w:p w:rsidR="00BC5701" w:rsidRPr="00685605" w:rsidRDefault="00BC5701" w:rsidP="00B67417">
                  <w:pPr>
                    <w:pStyle w:val="Prrafodelista"/>
                    <w:numPr>
                      <w:ilvl w:val="0"/>
                      <w:numId w:val="5"/>
                    </w:numPr>
                    <w:rPr>
                      <w:color w:val="000000" w:themeColor="text1"/>
                      <w:sz w:val="20"/>
                      <w:szCs w:val="20"/>
                    </w:rPr>
                  </w:pPr>
                  <w:r w:rsidRPr="00685605">
                    <w:rPr>
                      <w:color w:val="000000" w:themeColor="text1"/>
                      <w:sz w:val="20"/>
                      <w:szCs w:val="20"/>
                    </w:rPr>
                    <w:t>los </w:t>
                  </w:r>
                  <w:hyperlink r:id="rId19" w:tgtFrame="_blank" w:history="1">
                    <w:r w:rsidRPr="00685605">
                      <w:rPr>
                        <w:rStyle w:val="Hipervnculo"/>
                        <w:bCs/>
                        <w:color w:val="000000" w:themeColor="text1"/>
                        <w:sz w:val="20"/>
                        <w:szCs w:val="20"/>
                        <w:u w:val="none"/>
                        <w:lang w:val="es-ES"/>
                      </w:rPr>
                      <w:t>ambientales</w:t>
                    </w:r>
                    <w:r w:rsidRPr="00685605">
                      <w:rPr>
                        <w:rStyle w:val="Hipervnculo"/>
                        <w:color w:val="000000" w:themeColor="text1"/>
                        <w:sz w:val="20"/>
                        <w:szCs w:val="20"/>
                        <w:u w:val="none"/>
                        <w:lang w:val="es-ES"/>
                      </w:rPr>
                      <w:t>,</w:t>
                    </w:r>
                  </w:hyperlink>
                  <w:r w:rsidRPr="00685605">
                    <w:rPr>
                      <w:color w:val="000000" w:themeColor="text1"/>
                      <w:sz w:val="20"/>
                      <w:szCs w:val="20"/>
                    </w:rPr>
                    <w:t xml:space="preserve"> por cultivar los mismos terrenos permanentemente produciendo un agotamiento del suelo que se corrige con el uso de agroquímicos</w:t>
                  </w:r>
                </w:p>
                <w:p w:rsidR="00BC5701" w:rsidRPr="00685605" w:rsidRDefault="00BC5701" w:rsidP="00B67417">
                  <w:pPr>
                    <w:pStyle w:val="Prrafodelista"/>
                    <w:numPr>
                      <w:ilvl w:val="0"/>
                      <w:numId w:val="5"/>
                    </w:numPr>
                    <w:rPr>
                      <w:color w:val="000000" w:themeColor="text1"/>
                      <w:sz w:val="20"/>
                      <w:szCs w:val="20"/>
                    </w:rPr>
                  </w:pPr>
                  <w:r w:rsidRPr="00685605">
                    <w:rPr>
                      <w:color w:val="000000" w:themeColor="text1"/>
                      <w:sz w:val="20"/>
                      <w:szCs w:val="20"/>
                    </w:rPr>
                    <w:t xml:space="preserve">los energéticos: se requiere combustible para usar la maquinaria agrícola, </w:t>
                  </w:r>
                  <w:r w:rsidRPr="00685605">
                    <w:rPr>
                      <w:color w:val="000000" w:themeColor="text1"/>
                      <w:sz w:val="20"/>
                      <w:szCs w:val="20"/>
                      <w:lang w:val="es-ES"/>
                    </w:rPr>
                    <w:t xml:space="preserve">para construir presas, canales y sistemas de irrigación, </w:t>
                  </w:r>
                  <w:r w:rsidR="0078487D" w:rsidRPr="00685605">
                    <w:rPr>
                      <w:color w:val="000000" w:themeColor="text1"/>
                      <w:sz w:val="20"/>
                      <w:szCs w:val="20"/>
                      <w:lang w:val="es-ES"/>
                    </w:rPr>
                    <w:t>etc.</w:t>
                  </w:r>
                </w:p>
                <w:p w:rsidR="00BC5701" w:rsidRPr="00B67417" w:rsidRDefault="00BC5701" w:rsidP="00B67417">
                  <w:pPr>
                    <w:pStyle w:val="Prrafodelista"/>
                    <w:numPr>
                      <w:ilvl w:val="0"/>
                      <w:numId w:val="5"/>
                    </w:numPr>
                  </w:pPr>
                  <w:r w:rsidRPr="00685605">
                    <w:rPr>
                      <w:color w:val="000000" w:themeColor="text1"/>
                      <w:sz w:val="20"/>
                      <w:szCs w:val="20"/>
                    </w:rPr>
                    <w:t xml:space="preserve">los sociales: la alta mecanización de la agricultura genero un aumento en la desocupación y el abandono de las </w:t>
                  </w:r>
                  <w:r w:rsidR="0078487D" w:rsidRPr="00685605">
                    <w:rPr>
                      <w:color w:val="000000" w:themeColor="text1"/>
                      <w:sz w:val="20"/>
                      <w:szCs w:val="20"/>
                    </w:rPr>
                    <w:t>aéreas</w:t>
                  </w:r>
                  <w:r w:rsidRPr="00685605">
                    <w:rPr>
                      <w:color w:val="000000" w:themeColor="text1"/>
                      <w:sz w:val="20"/>
                      <w:szCs w:val="20"/>
                    </w:rPr>
                    <w:t xml:space="preserve"> rurales, fenómeno conocido como “éxodo rural”.</w:t>
                  </w:r>
                </w:p>
              </w:txbxContent>
            </v:textbox>
          </v:shape>
        </w:pict>
      </w:r>
    </w:p>
    <w:p w:rsidR="00B71D60" w:rsidRDefault="00B71D60" w:rsidP="00174358">
      <w:pPr>
        <w:spacing w:line="240" w:lineRule="auto"/>
        <w:rPr>
          <w:szCs w:val="24"/>
        </w:rPr>
      </w:pPr>
    </w:p>
    <w:p w:rsidR="00B71D60" w:rsidRDefault="00B71D60" w:rsidP="00174358">
      <w:pPr>
        <w:spacing w:line="240" w:lineRule="auto"/>
        <w:rPr>
          <w:szCs w:val="24"/>
        </w:rPr>
      </w:pPr>
    </w:p>
    <w:p w:rsidR="00B71D60" w:rsidRDefault="00B71D60" w:rsidP="00174358">
      <w:pPr>
        <w:spacing w:line="240" w:lineRule="auto"/>
        <w:rPr>
          <w:szCs w:val="24"/>
        </w:rPr>
      </w:pPr>
    </w:p>
    <w:p w:rsidR="00B71D60" w:rsidRDefault="00B71D60" w:rsidP="00174358">
      <w:pPr>
        <w:spacing w:line="240" w:lineRule="auto"/>
        <w:rPr>
          <w:szCs w:val="24"/>
        </w:rPr>
      </w:pPr>
    </w:p>
    <w:p w:rsidR="00B71D60" w:rsidRDefault="00B71D60" w:rsidP="00174358">
      <w:pPr>
        <w:spacing w:line="240" w:lineRule="auto"/>
        <w:rPr>
          <w:szCs w:val="24"/>
        </w:rPr>
      </w:pPr>
    </w:p>
    <w:p w:rsidR="00C93D8F" w:rsidRDefault="00C93D8F" w:rsidP="00174358">
      <w:pPr>
        <w:spacing w:line="240" w:lineRule="auto"/>
        <w:rPr>
          <w:szCs w:val="24"/>
        </w:rPr>
      </w:pPr>
    </w:p>
    <w:p w:rsidR="00C93D8F" w:rsidRDefault="00C93D8F" w:rsidP="00174358">
      <w:pPr>
        <w:spacing w:line="240" w:lineRule="auto"/>
        <w:rPr>
          <w:szCs w:val="24"/>
        </w:rPr>
      </w:pPr>
    </w:p>
    <w:p w:rsidR="00B71D60" w:rsidRDefault="00B71D60" w:rsidP="00174358">
      <w:pPr>
        <w:spacing w:line="240" w:lineRule="auto"/>
        <w:rPr>
          <w:szCs w:val="24"/>
        </w:rPr>
      </w:pPr>
    </w:p>
    <w:p w:rsidR="005759D4" w:rsidRDefault="005759D4" w:rsidP="00174358">
      <w:pPr>
        <w:spacing w:line="240" w:lineRule="auto"/>
        <w:rPr>
          <w:szCs w:val="24"/>
        </w:rPr>
      </w:pPr>
    </w:p>
    <w:p w:rsidR="00BD14CA" w:rsidRDefault="00BD14CA" w:rsidP="00174358">
      <w:pPr>
        <w:spacing w:line="240" w:lineRule="auto"/>
        <w:rPr>
          <w:szCs w:val="24"/>
        </w:rPr>
      </w:pPr>
    </w:p>
    <w:p w:rsidR="00174358" w:rsidRPr="00BD14CA" w:rsidRDefault="00174358" w:rsidP="00174358">
      <w:pPr>
        <w:spacing w:line="240" w:lineRule="auto"/>
        <w:rPr>
          <w:sz w:val="22"/>
        </w:rPr>
      </w:pPr>
      <w:r w:rsidRPr="00D06148">
        <w:rPr>
          <w:szCs w:val="24"/>
        </w:rPr>
        <w:t xml:space="preserve">La inversión de capital </w:t>
      </w:r>
      <w:r w:rsidR="00B61861">
        <w:rPr>
          <w:szCs w:val="24"/>
        </w:rPr>
        <w:t xml:space="preserve">en la actividad agrícola </w:t>
      </w:r>
      <w:r w:rsidR="00E343E2">
        <w:rPr>
          <w:szCs w:val="24"/>
        </w:rPr>
        <w:t xml:space="preserve">de la Europa </w:t>
      </w:r>
      <w:r w:rsidR="0078487D">
        <w:rPr>
          <w:szCs w:val="24"/>
        </w:rPr>
        <w:t>Atlántica</w:t>
      </w:r>
      <w:r w:rsidR="00E343E2">
        <w:rPr>
          <w:szCs w:val="24"/>
        </w:rPr>
        <w:t xml:space="preserve"> </w:t>
      </w:r>
      <w:r w:rsidRPr="00D06148">
        <w:rPr>
          <w:szCs w:val="24"/>
        </w:rPr>
        <w:t xml:space="preserve">es alta para lograr mayor producción y poder bajar los precios internacionales del producto. Los gobiernos también ayudan monetariamente a los productores campesinos para que </w:t>
      </w:r>
      <w:r w:rsidRPr="00BD14CA">
        <w:rPr>
          <w:sz w:val="22"/>
        </w:rPr>
        <w:lastRenderedPageBreak/>
        <w:t>produzcan a costos bajos a través de subsidios agrícolas. Se cultiva remolacha azucarera y  cereales (trigo, avena, cebada y centeno).</w:t>
      </w:r>
    </w:p>
    <w:p w:rsidR="002328D1" w:rsidRPr="00BD14CA" w:rsidRDefault="00174358" w:rsidP="002328D1">
      <w:pPr>
        <w:spacing w:line="240" w:lineRule="auto"/>
        <w:rPr>
          <w:sz w:val="22"/>
        </w:rPr>
      </w:pPr>
      <w:r w:rsidRPr="00BD14CA">
        <w:rPr>
          <w:sz w:val="22"/>
        </w:rPr>
        <w:t>La ganadería también es científica e intensiva.  Los animales se crían en establos (estabulación). Los avances tecnológicos se aplican  para mejorar las razas  ganaderas (refinamiento) y lograr mejores subproductos. Se crían vacunos (para carne y leche  especialmente), que han determinado una importante industria frigorífica y láctea respectivamente. También se crían p</w:t>
      </w:r>
      <w:r w:rsidR="00B61861" w:rsidRPr="00BD14CA">
        <w:rPr>
          <w:sz w:val="22"/>
        </w:rPr>
        <w:t>orcinos para  consumo de carne.</w:t>
      </w:r>
    </w:p>
    <w:p w:rsidR="002328D1" w:rsidRPr="00BD14CA" w:rsidRDefault="002328D1" w:rsidP="002328D1">
      <w:pPr>
        <w:spacing w:line="240" w:lineRule="auto"/>
        <w:rPr>
          <w:sz w:val="22"/>
          <w:lang w:val="es-AR"/>
        </w:rPr>
      </w:pPr>
      <w:r w:rsidRPr="00BD14CA">
        <w:rPr>
          <w:sz w:val="22"/>
          <w:lang w:val="es-AR"/>
        </w:rPr>
        <w:t>El éxodo rural, al actuar selectivamente, afectando, sobre todo, a la población joven, ha provocado un proceso de envejecimiento</w:t>
      </w:r>
      <w:r w:rsidR="004F5D53" w:rsidRPr="00BD14CA">
        <w:rPr>
          <w:sz w:val="22"/>
          <w:lang w:val="es-AR"/>
        </w:rPr>
        <w:t xml:space="preserve"> demográfico </w:t>
      </w:r>
      <w:r w:rsidRPr="00BD14CA">
        <w:rPr>
          <w:sz w:val="22"/>
          <w:lang w:val="es-AR"/>
        </w:rPr>
        <w:t xml:space="preserve"> generalizado, aunque mucho más fuerte en la poblac</w:t>
      </w:r>
      <w:r w:rsidR="00E343E2" w:rsidRPr="00BD14CA">
        <w:rPr>
          <w:sz w:val="22"/>
          <w:lang w:val="es-AR"/>
        </w:rPr>
        <w:t>ión agraria, lo que ha impulsado</w:t>
      </w:r>
      <w:r w:rsidRPr="00BD14CA">
        <w:rPr>
          <w:sz w:val="22"/>
          <w:lang w:val="es-AR"/>
        </w:rPr>
        <w:t xml:space="preserve"> que muchas explotaciones estén gestionadas por </w:t>
      </w:r>
      <w:r w:rsidR="004F5D53" w:rsidRPr="00BD14CA">
        <w:rPr>
          <w:sz w:val="22"/>
          <w:lang w:val="es-AR"/>
        </w:rPr>
        <w:t>agricultores mayores de 55 años</w:t>
      </w:r>
      <w:r w:rsidRPr="00BD14CA">
        <w:rPr>
          <w:sz w:val="22"/>
          <w:lang w:val="es-AR"/>
        </w:rPr>
        <w:t>.</w:t>
      </w:r>
    </w:p>
    <w:p w:rsidR="005759D4" w:rsidRPr="002328D1" w:rsidRDefault="005759D4" w:rsidP="002328D1">
      <w:pPr>
        <w:spacing w:line="240" w:lineRule="auto"/>
        <w:rPr>
          <w:szCs w:val="24"/>
          <w:lang w:val="es-AR"/>
        </w:rPr>
      </w:pPr>
      <w:r w:rsidRPr="00BD14CA">
        <w:rPr>
          <w:sz w:val="22"/>
        </w:rPr>
        <w:t xml:space="preserve">Estos países de la región </w:t>
      </w:r>
      <w:r w:rsidR="0078487D" w:rsidRPr="00BD14CA">
        <w:rPr>
          <w:sz w:val="22"/>
        </w:rPr>
        <w:t>Atlántica</w:t>
      </w:r>
      <w:r w:rsidRPr="00BD14CA">
        <w:rPr>
          <w:sz w:val="22"/>
        </w:rPr>
        <w:t>, tienen un alto consumo energético debido a su desarrollo industrial. Son grandes importadores de minerales, excepto de hierro y de carbón. (grandes yacimientos en Francia, Alemania y Reino Unido). El petróleo se extrae en el Mar del Norte  con plataformas de explotación “off shore”. La explotación de esta cuenca es compartida principalmente entre Reino Unido y Noruega. Igualmente, la región es una gran importadora de petróleo, especialmente desde Medio Oriente.</w:t>
      </w:r>
    </w:p>
    <w:p w:rsidR="002328D1" w:rsidRDefault="002328D1" w:rsidP="00174358">
      <w:pPr>
        <w:spacing w:line="240" w:lineRule="auto"/>
        <w:rPr>
          <w:szCs w:val="24"/>
        </w:rPr>
      </w:pPr>
    </w:p>
    <w:p w:rsidR="002328D1" w:rsidRDefault="002328D1" w:rsidP="00174358">
      <w:pPr>
        <w:spacing w:line="240" w:lineRule="auto"/>
        <w:rPr>
          <w:szCs w:val="24"/>
        </w:rPr>
      </w:pPr>
    </w:p>
    <w:p w:rsidR="002328D1" w:rsidRDefault="002328D1" w:rsidP="00174358">
      <w:pPr>
        <w:spacing w:line="240" w:lineRule="auto"/>
        <w:rPr>
          <w:szCs w:val="24"/>
        </w:rPr>
      </w:pPr>
    </w:p>
    <w:p w:rsidR="002328D1" w:rsidRDefault="002328D1" w:rsidP="00174358">
      <w:pPr>
        <w:spacing w:line="240" w:lineRule="auto"/>
        <w:rPr>
          <w:szCs w:val="24"/>
        </w:rPr>
      </w:pPr>
    </w:p>
    <w:p w:rsidR="002328D1" w:rsidRDefault="002328D1" w:rsidP="00174358">
      <w:pPr>
        <w:spacing w:line="240" w:lineRule="auto"/>
        <w:rPr>
          <w:szCs w:val="24"/>
        </w:rPr>
      </w:pPr>
    </w:p>
    <w:p w:rsidR="00BD14CA" w:rsidRDefault="00BD14CA" w:rsidP="00174358">
      <w:pPr>
        <w:spacing w:line="240" w:lineRule="auto"/>
        <w:rPr>
          <w:szCs w:val="24"/>
        </w:rPr>
      </w:pPr>
    </w:p>
    <w:p w:rsidR="00BD14CA" w:rsidRDefault="00BD14CA" w:rsidP="00174358">
      <w:pPr>
        <w:spacing w:line="240" w:lineRule="auto"/>
        <w:rPr>
          <w:szCs w:val="24"/>
        </w:rPr>
      </w:pPr>
    </w:p>
    <w:p w:rsidR="00BD14CA" w:rsidRDefault="00BD14CA" w:rsidP="00174358">
      <w:pPr>
        <w:spacing w:line="240" w:lineRule="auto"/>
        <w:rPr>
          <w:szCs w:val="24"/>
        </w:rPr>
      </w:pPr>
    </w:p>
    <w:p w:rsidR="002511C1" w:rsidRPr="00685605" w:rsidRDefault="00437CFF" w:rsidP="002511C1">
      <w:pPr>
        <w:spacing w:after="0" w:line="240" w:lineRule="auto"/>
        <w:jc w:val="center"/>
        <w:rPr>
          <w:rFonts w:ascii="Copperplate Gothic Bold" w:hAnsi="Copperplate Gothic Bold"/>
          <w:bCs/>
          <w:sz w:val="28"/>
          <w:szCs w:val="28"/>
          <w:u w:val="single"/>
          <w:lang w:val="es-AR"/>
        </w:rPr>
      </w:pPr>
      <w:r w:rsidRPr="00685605">
        <w:rPr>
          <w:rFonts w:ascii="Copperplate Gothic Bold" w:hAnsi="Copperplate Gothic Bold"/>
          <w:bCs/>
          <w:sz w:val="28"/>
          <w:szCs w:val="28"/>
          <w:u w:val="single"/>
          <w:lang w:val="es-AR"/>
        </w:rPr>
        <w:lastRenderedPageBreak/>
        <w:t>El pólder:</w:t>
      </w:r>
    </w:p>
    <w:p w:rsidR="00437CFF" w:rsidRDefault="00437CFF" w:rsidP="002511C1">
      <w:pPr>
        <w:spacing w:after="0" w:line="240" w:lineRule="auto"/>
        <w:jc w:val="center"/>
        <w:rPr>
          <w:rFonts w:ascii="Copperplate Gothic Bold" w:hAnsi="Copperplate Gothic Bold"/>
          <w:bCs/>
          <w:sz w:val="28"/>
          <w:szCs w:val="28"/>
          <w:lang w:val="es-AR"/>
        </w:rPr>
      </w:pPr>
      <w:r w:rsidRPr="00685605">
        <w:rPr>
          <w:rFonts w:ascii="Copperplate Gothic Bold" w:hAnsi="Copperplate Gothic Bold"/>
          <w:bCs/>
          <w:sz w:val="28"/>
          <w:szCs w:val="28"/>
          <w:u w:val="single"/>
          <w:lang w:val="es-AR"/>
        </w:rPr>
        <w:t>la lucha de los Países Bajos frente al mar.</w:t>
      </w:r>
    </w:p>
    <w:p w:rsidR="00473CF6" w:rsidRPr="00473CF6" w:rsidRDefault="00D64701" w:rsidP="00473CF6">
      <w:pPr>
        <w:spacing w:after="0" w:line="240" w:lineRule="auto"/>
        <w:jc w:val="center"/>
        <w:rPr>
          <w:rFonts w:cs="Times New Roman"/>
          <w:sz w:val="20"/>
          <w:szCs w:val="20"/>
          <w:lang w:val="es-AR"/>
        </w:rPr>
      </w:pPr>
      <w:r w:rsidRPr="00473CF6">
        <w:rPr>
          <w:rFonts w:cs="Times New Roman"/>
          <w:bCs/>
          <w:sz w:val="20"/>
          <w:szCs w:val="20"/>
        </w:rPr>
        <w:t>JOSÉ ANTONIO DONCEL DOMÍNGUEZ</w:t>
      </w:r>
      <w:r w:rsidR="00473CF6">
        <w:rPr>
          <w:rFonts w:cs="Times New Roman"/>
          <w:bCs/>
          <w:sz w:val="20"/>
          <w:szCs w:val="20"/>
        </w:rPr>
        <w:t xml:space="preserve">/ </w:t>
      </w:r>
      <w:r w:rsidR="00473CF6" w:rsidRPr="00473CF6">
        <w:rPr>
          <w:rFonts w:cs="Times New Roman"/>
          <w:sz w:val="20"/>
          <w:szCs w:val="20"/>
          <w:lang w:val="es-AR"/>
        </w:rPr>
        <w:t> 30 de abril de 2014</w:t>
      </w:r>
    </w:p>
    <w:p w:rsidR="00D64701" w:rsidRPr="00473CF6" w:rsidRDefault="00D64701" w:rsidP="002511C1">
      <w:pPr>
        <w:spacing w:after="0" w:line="240" w:lineRule="auto"/>
        <w:jc w:val="center"/>
        <w:rPr>
          <w:rFonts w:cs="Times New Roman"/>
          <w:bCs/>
          <w:sz w:val="20"/>
          <w:szCs w:val="20"/>
          <w:lang w:val="es-AR"/>
        </w:rPr>
      </w:pPr>
    </w:p>
    <w:p w:rsidR="002511C1" w:rsidRPr="002511C1" w:rsidRDefault="002511C1" w:rsidP="002511C1">
      <w:pPr>
        <w:spacing w:after="0" w:line="240" w:lineRule="auto"/>
        <w:jc w:val="center"/>
        <w:rPr>
          <w:rFonts w:ascii="Copperplate Gothic Bold" w:hAnsi="Copperplate Gothic Bold"/>
          <w:bCs/>
          <w:sz w:val="28"/>
          <w:szCs w:val="28"/>
          <w:lang w:val="es-AR"/>
        </w:rPr>
      </w:pPr>
    </w:p>
    <w:p w:rsidR="00026FDB" w:rsidRDefault="00437CFF" w:rsidP="00437CFF">
      <w:pPr>
        <w:spacing w:line="240" w:lineRule="auto"/>
        <w:rPr>
          <w:bCs/>
          <w:sz w:val="22"/>
          <w:lang w:val="es-AR"/>
        </w:rPr>
      </w:pPr>
      <w:r w:rsidRPr="002511C1">
        <w:rPr>
          <w:bCs/>
          <w:sz w:val="22"/>
          <w:lang w:val="es-AR"/>
        </w:rPr>
        <w:t>Conocido en todo el mundo como </w:t>
      </w:r>
      <w:hyperlink r:id="rId20" w:history="1">
        <w:r w:rsidRPr="002511C1">
          <w:rPr>
            <w:rStyle w:val="Hipervnculo"/>
            <w:bCs/>
            <w:color w:val="auto"/>
            <w:sz w:val="22"/>
            <w:u w:val="none"/>
            <w:lang w:val="es-AR"/>
          </w:rPr>
          <w:t>Holanda</w:t>
        </w:r>
      </w:hyperlink>
      <w:r w:rsidRPr="002511C1">
        <w:rPr>
          <w:bCs/>
          <w:sz w:val="22"/>
          <w:lang w:val="es-AR"/>
        </w:rPr>
        <w:t>, que en realidad solo es una región, el nombre oficial del país es el de Países Bajos. Como su propio nombre indica estamos ante un país llano y muy uniforme en el que no existen montañas y en el que las elevaciones no pasan de ser pequeñas colinas o dunas costeras que históricamente han servido como protectores naturales frente al mar embravecido. Y es que el litoral holandés coincide en buena parte con la desembocadura de tres de los grandes ríos centroeuropeos, el Rhin, el Mosa y el Escalda, y tan solo en el sureste, en la confluencia con Bélgica y Alemania, encontramos terrenos situados a 200 o incluso 300 metros de altura sobre el nivel del mar</w:t>
      </w:r>
      <w:r w:rsidR="00026FDB">
        <w:rPr>
          <w:bCs/>
          <w:sz w:val="22"/>
          <w:lang w:val="es-AR"/>
        </w:rPr>
        <w:t xml:space="preserve">(…) </w:t>
      </w:r>
    </w:p>
    <w:p w:rsidR="00437CFF" w:rsidRPr="002511C1" w:rsidRDefault="00437CFF" w:rsidP="00437CFF">
      <w:pPr>
        <w:spacing w:line="240" w:lineRule="auto"/>
        <w:rPr>
          <w:bCs/>
          <w:sz w:val="22"/>
          <w:lang w:val="es-AR"/>
        </w:rPr>
      </w:pPr>
      <w:r w:rsidRPr="002511C1">
        <w:rPr>
          <w:bCs/>
          <w:sz w:val="22"/>
          <w:lang w:val="es-AR"/>
        </w:rPr>
        <w:t xml:space="preserve">Se trata de un país pequeño, y un total de 41.526 km cuadrados de superficie. Sin embargo, nos encontramos ante uno de los </w:t>
      </w:r>
      <w:r w:rsidR="0078487D" w:rsidRPr="002511C1">
        <w:rPr>
          <w:bCs/>
          <w:sz w:val="22"/>
          <w:lang w:val="es-AR"/>
        </w:rPr>
        <w:t>países</w:t>
      </w:r>
      <w:r w:rsidRPr="002511C1">
        <w:rPr>
          <w:bCs/>
          <w:sz w:val="22"/>
          <w:lang w:val="es-AR"/>
        </w:rPr>
        <w:t xml:space="preserve"> más poblados del mundo, que soporta una densidad de población de 404 hab/km2 y cuenta con casi 17 millones de personas. A pesar de su tamaño, es también una enorme potencia </w:t>
      </w:r>
      <w:r w:rsidR="0078487D" w:rsidRPr="002511C1">
        <w:rPr>
          <w:bCs/>
          <w:sz w:val="22"/>
          <w:lang w:val="es-AR"/>
        </w:rPr>
        <w:t>ag</w:t>
      </w:r>
      <w:r w:rsidR="0078487D">
        <w:rPr>
          <w:bCs/>
          <w:sz w:val="22"/>
          <w:lang w:val="es-AR"/>
        </w:rPr>
        <w:t>ropecuaria</w:t>
      </w:r>
      <w:r w:rsidRPr="002511C1">
        <w:rPr>
          <w:bCs/>
          <w:sz w:val="22"/>
          <w:lang w:val="es-AR"/>
        </w:rPr>
        <w:t xml:space="preserve"> que se ha convertido en el tercer exportador agrícola del mundo, después de Francia y Estados Unidos -exporta el 75 % de su producción-. Su agricultura, tecnificada e intensiva, es un sector clave en su economía, estando basada en la producción hortofrutícola, de flores, árboles, champiñones, fruta y verdura, y una </w:t>
      </w:r>
      <w:r w:rsidR="0078487D" w:rsidRPr="002511C1">
        <w:rPr>
          <w:bCs/>
          <w:sz w:val="22"/>
          <w:lang w:val="es-AR"/>
        </w:rPr>
        <w:t>impresionante</w:t>
      </w:r>
      <w:r w:rsidRPr="002511C1">
        <w:rPr>
          <w:bCs/>
          <w:sz w:val="22"/>
          <w:lang w:val="es-AR"/>
        </w:rPr>
        <w:t xml:space="preserve"> ganadería bovina lechera.</w:t>
      </w:r>
    </w:p>
    <w:p w:rsidR="00437CFF" w:rsidRPr="006A3540" w:rsidRDefault="00437CFF" w:rsidP="00437CFF">
      <w:pPr>
        <w:spacing w:line="240" w:lineRule="auto"/>
        <w:rPr>
          <w:bCs/>
          <w:sz w:val="22"/>
        </w:rPr>
      </w:pPr>
      <w:r w:rsidRPr="002511C1">
        <w:rPr>
          <w:bCs/>
          <w:sz w:val="22"/>
        </w:rPr>
        <w:t xml:space="preserve">La propia existencia de Holanda, así como su imponente desarrollo agrícola, no se entienden sin la denodada lucha de los holandeses frente al mar y sus enormes esfuerzos por arrebatarle a éste cada palmo de terreno. Tierras a las que llaman </w:t>
      </w:r>
      <w:r w:rsidR="00E03CB5">
        <w:rPr>
          <w:bCs/>
          <w:sz w:val="22"/>
        </w:rPr>
        <w:t>“</w:t>
      </w:r>
      <w:r w:rsidRPr="002511C1">
        <w:rPr>
          <w:bCs/>
          <w:sz w:val="22"/>
        </w:rPr>
        <w:t>pólderes</w:t>
      </w:r>
      <w:r w:rsidR="00E03CB5">
        <w:rPr>
          <w:bCs/>
          <w:sz w:val="22"/>
        </w:rPr>
        <w:t>”</w:t>
      </w:r>
      <w:r w:rsidRPr="002511C1">
        <w:rPr>
          <w:bCs/>
          <w:sz w:val="22"/>
        </w:rPr>
        <w:t xml:space="preserve"> y que se hallan situadas a nivel del mar o por d</w:t>
      </w:r>
      <w:r w:rsidR="00E03CB5">
        <w:rPr>
          <w:bCs/>
          <w:sz w:val="22"/>
        </w:rPr>
        <w:t>ebajo de éste, sometidas al emba</w:t>
      </w:r>
      <w:r w:rsidRPr="002511C1">
        <w:rPr>
          <w:bCs/>
          <w:sz w:val="22"/>
        </w:rPr>
        <w:t xml:space="preserve">te de las olas y las mareas. En la actualidad, los pólderes suponen más de una cuarta parte del territorio holandés, e incluyen muchas de las tierras más ricas y productivas del </w:t>
      </w:r>
      <w:r w:rsidR="0078487D" w:rsidRPr="002511C1">
        <w:rPr>
          <w:bCs/>
          <w:sz w:val="22"/>
        </w:rPr>
        <w:t>país</w:t>
      </w:r>
      <w:r w:rsidRPr="002511C1">
        <w:rPr>
          <w:bCs/>
          <w:sz w:val="22"/>
        </w:rPr>
        <w:t>. Pero además, los diques y obras de ingeniería desarrolladas junto a los pólderes han permit</w:t>
      </w:r>
      <w:r w:rsidR="00697724">
        <w:rPr>
          <w:bCs/>
          <w:sz w:val="22"/>
        </w:rPr>
        <w:t>i</w:t>
      </w:r>
      <w:r w:rsidRPr="002511C1">
        <w:rPr>
          <w:bCs/>
          <w:sz w:val="22"/>
        </w:rPr>
        <w:t xml:space="preserve">do domesticar un mar que históricamente ha sometido a los Países Bajos a continuas y recurrentes inundaciones. Unas catástrofes que han sido especialmente letales por la alta densidad de población del país. Precisamente, el hecho de que los Países Bajos hayan sido, y aún sean, una de las zonas más </w:t>
      </w:r>
      <w:r w:rsidRPr="002511C1">
        <w:rPr>
          <w:bCs/>
          <w:sz w:val="22"/>
        </w:rPr>
        <w:lastRenderedPageBreak/>
        <w:t>densamente habitadas de Europa y del mundo, acrecentó históricamente el problema de la falta de tierra, generando una necesidad crónica de espacio y terrenos agrícolas. </w:t>
      </w:r>
      <w:r w:rsidR="006A3540">
        <w:rPr>
          <w:bCs/>
          <w:sz w:val="22"/>
        </w:rPr>
        <w:t>(…)</w:t>
      </w:r>
    </w:p>
    <w:p w:rsidR="00437CFF" w:rsidRPr="002511C1" w:rsidRDefault="00437CFF" w:rsidP="00437CFF">
      <w:pPr>
        <w:spacing w:line="240" w:lineRule="auto"/>
        <w:rPr>
          <w:bCs/>
          <w:sz w:val="22"/>
        </w:rPr>
      </w:pPr>
      <w:r w:rsidRPr="002511C1">
        <w:rPr>
          <w:bCs/>
          <w:sz w:val="22"/>
          <w:lang w:val="es-AR"/>
        </w:rPr>
        <w:t xml:space="preserve">La batalla de los holandeses frente al mar viene de lejos. Ya en época del Imperio Romano se habían construido muros de contención y barreras frente a las mareas. </w:t>
      </w:r>
      <w:r w:rsidR="00D2403A">
        <w:rPr>
          <w:bCs/>
          <w:sz w:val="22"/>
          <w:lang w:val="es-AR"/>
        </w:rPr>
        <w:t xml:space="preserve">(…) </w:t>
      </w:r>
      <w:r w:rsidRPr="002511C1">
        <w:rPr>
          <w:bCs/>
          <w:sz w:val="22"/>
        </w:rPr>
        <w:t>Los primeros intentos de drenar suelos inundados y crear pólderes se desarrollan a partir del siglo XII -durante la Edad Media- en la región de Flandes, aunque pronto los holandeses demostraron ser los auténticos maestros al respecto. Se construían diques de tierra para mantener el mar a raya y se erigían molinos de viento para bombear el agua y drenar lagos poco profundos, pantanos y riberas de ríos. Esos molinos, auténticas maravillas de la tecnología hidráulica, habían sido traídos por los cruzados de Asia y los holandeses los construyeron en gran número.</w:t>
      </w:r>
      <w:r w:rsidRPr="002511C1">
        <w:rPr>
          <w:bCs/>
          <w:sz w:val="22"/>
        </w:rPr>
        <w:br/>
        <w:t>El uso sistemático de molinos para transformar espacios lacustres en pólderes alcanza su pleno desarrollo en el siglo XVII, a partir de la obra de ingenieros hidráulicos como Jan Adriaensz Leeghwater, que aplica sus ideas en el drenaje del lago Beemster, situado al norte de Amsterdam. Utilizando 42 molinos, entre 1607 y 1612, consiguió desecar un lago que estaba a 3,5 metros por debajo del nivel del mar. Se creó un espacio agrícola organizado sobre una división y parcelación del terreno muy regularizada, respondiendo en el diseño y trazado del paisaje a los ideales de la Antigüedad y el Renacimiento. Hoy </w:t>
      </w:r>
      <w:hyperlink r:id="rId21" w:history="1">
        <w:r w:rsidRPr="002511C1">
          <w:rPr>
            <w:rStyle w:val="Hipervnculo"/>
            <w:bCs/>
            <w:color w:val="auto"/>
            <w:sz w:val="22"/>
            <w:u w:val="none"/>
          </w:rPr>
          <w:t xml:space="preserve">el pólder de </w:t>
        </w:r>
        <w:proofErr w:type="spellStart"/>
        <w:r w:rsidRPr="002511C1">
          <w:rPr>
            <w:rStyle w:val="Hipervnculo"/>
            <w:bCs/>
            <w:color w:val="auto"/>
            <w:sz w:val="22"/>
            <w:u w:val="none"/>
          </w:rPr>
          <w:t>Beemster</w:t>
        </w:r>
        <w:proofErr w:type="spellEnd"/>
        <w:r w:rsidRPr="002511C1">
          <w:rPr>
            <w:rStyle w:val="Hipervnculo"/>
            <w:bCs/>
            <w:color w:val="auto"/>
            <w:sz w:val="22"/>
            <w:u w:val="none"/>
          </w:rPr>
          <w:t> </w:t>
        </w:r>
      </w:hyperlink>
      <w:r w:rsidRPr="002511C1">
        <w:rPr>
          <w:bCs/>
          <w:sz w:val="22"/>
        </w:rPr>
        <w:t xml:space="preserve">ostenta el </w:t>
      </w:r>
      <w:r w:rsidR="0078487D" w:rsidRPr="002511C1">
        <w:rPr>
          <w:bCs/>
          <w:sz w:val="22"/>
        </w:rPr>
        <w:t>título</w:t>
      </w:r>
      <w:r w:rsidRPr="002511C1">
        <w:rPr>
          <w:bCs/>
          <w:sz w:val="22"/>
        </w:rPr>
        <w:t xml:space="preserve"> de Patrimonio de la Humanidad de la UNESCO, gracias a que su estructura original ha permanecido intacta.</w:t>
      </w:r>
      <w:r w:rsidRPr="002511C1">
        <w:rPr>
          <w:bCs/>
          <w:sz w:val="22"/>
        </w:rPr>
        <w:br/>
        <w:t>A partir de 1800, c</w:t>
      </w:r>
      <w:r w:rsidR="00D2403A">
        <w:rPr>
          <w:bCs/>
          <w:sz w:val="22"/>
        </w:rPr>
        <w:t>on el desarrollo de la Primera Revolución I</w:t>
      </w:r>
      <w:r w:rsidRPr="002511C1">
        <w:rPr>
          <w:bCs/>
          <w:sz w:val="22"/>
        </w:rPr>
        <w:t>ndustrial, los molinos de viento son desplazados por las estaciones de bombeo a vapor. Y en el siglo XX éstas serían sustituidas por motores diesel y estaciones de bombeo eléctricas</w:t>
      </w:r>
      <w:r w:rsidR="0078487D" w:rsidRPr="002511C1">
        <w:rPr>
          <w:bCs/>
          <w:sz w:val="22"/>
        </w:rPr>
        <w:t>.</w:t>
      </w:r>
      <w:r w:rsidR="0078487D">
        <w:rPr>
          <w:bCs/>
          <w:sz w:val="22"/>
        </w:rPr>
        <w:t xml:space="preserve"> (</w:t>
      </w:r>
      <w:r w:rsidR="0027191D">
        <w:rPr>
          <w:bCs/>
          <w:sz w:val="22"/>
        </w:rPr>
        <w:t>…)</w:t>
      </w:r>
    </w:p>
    <w:p w:rsidR="002471A8" w:rsidRPr="002511C1" w:rsidRDefault="002471A8" w:rsidP="002471A8">
      <w:pPr>
        <w:spacing w:line="240" w:lineRule="auto"/>
        <w:rPr>
          <w:bCs/>
          <w:sz w:val="22"/>
          <w:lang w:val="es-AR"/>
        </w:rPr>
      </w:pPr>
      <w:r w:rsidRPr="002511C1">
        <w:rPr>
          <w:bCs/>
          <w:sz w:val="22"/>
          <w:lang w:val="es-AR"/>
        </w:rPr>
        <w:t>.</w:t>
      </w:r>
      <w:r w:rsidR="00754F9D">
        <w:rPr>
          <w:bCs/>
          <w:sz w:val="22"/>
          <w:lang w:val="es-AR"/>
        </w:rPr>
        <w:t>L</w:t>
      </w:r>
      <w:r w:rsidRPr="002511C1">
        <w:rPr>
          <w:bCs/>
          <w:sz w:val="22"/>
          <w:lang w:val="es-AR"/>
        </w:rPr>
        <w:t xml:space="preserve">a construcción de un </w:t>
      </w:r>
      <w:r w:rsidR="0078487D" w:rsidRPr="002511C1">
        <w:rPr>
          <w:bCs/>
          <w:sz w:val="22"/>
          <w:lang w:val="es-AR"/>
        </w:rPr>
        <w:t>pólder</w:t>
      </w:r>
      <w:r w:rsidRPr="002511C1">
        <w:rPr>
          <w:bCs/>
          <w:sz w:val="22"/>
          <w:lang w:val="es-AR"/>
        </w:rPr>
        <w:t xml:space="preserve"> exige la elección de una zona apropiada. Hablamos de un área deprimida, hundida y cubierta por las aguas del mar -siempre con poca profundidad- ya sea de forma permanente o temporalmente, cuando la marea es alta. En ocasiones los pólderes se desarrollan también en zonas inundables de los márgenes de los ríos o lagos y en las ciénagas, cuya superficie debe ser desecada. Hay que construir un dique que </w:t>
      </w:r>
      <w:r w:rsidR="0078487D" w:rsidRPr="002511C1">
        <w:rPr>
          <w:bCs/>
          <w:sz w:val="22"/>
          <w:lang w:val="es-AR"/>
        </w:rPr>
        <w:t>aísle</w:t>
      </w:r>
      <w:r w:rsidRPr="002511C1">
        <w:rPr>
          <w:bCs/>
          <w:sz w:val="22"/>
          <w:lang w:val="es-AR"/>
        </w:rPr>
        <w:t xml:space="preserve"> el área. Este suele estar construido con los materiales disponibles en la zona, tierra y arena, aunque en la actualidad pueden estar cubiertos o creados por entero de cemento. El agua de la zona se bombea entonces hasta el mar, algo que históricamente se hizo con molinos de viento y que en el presente hacen las bombas hidráulicas. El agua bombeada es conducida por una red de canales que sirven para drenar las aguas de lluvias y evitar el encenagamiento de los suelos. </w:t>
      </w:r>
      <w:r w:rsidRPr="002511C1">
        <w:rPr>
          <w:bCs/>
          <w:sz w:val="22"/>
          <w:lang w:val="es-AR"/>
        </w:rPr>
        <w:lastRenderedPageBreak/>
        <w:t>La necesidad de un drenaje se acrecienta con el tiempo, porque la tierra desecada mengua y el nivel del suelo baja respecto al mar. </w:t>
      </w:r>
    </w:p>
    <w:p w:rsidR="002471A8" w:rsidRPr="002511C1" w:rsidRDefault="002471A8" w:rsidP="002471A8">
      <w:pPr>
        <w:spacing w:line="240" w:lineRule="auto"/>
        <w:rPr>
          <w:bCs/>
          <w:sz w:val="22"/>
          <w:lang w:val="es-AR"/>
        </w:rPr>
      </w:pPr>
      <w:r w:rsidRPr="002511C1">
        <w:rPr>
          <w:bCs/>
          <w:sz w:val="22"/>
          <w:lang w:val="es-AR"/>
        </w:rPr>
        <w:t>Se plantan después plantas tolerantes a la sal como el carrizo (Ammophila arenaria) que ayudan a absorber la sal del suelo. En cinco años el suelo del pólder está preparado, estonces se aplana y se nivela, pudiéndose usar, debido a su elevada fertilidad, en usos agricolas y ganaderos. Se suele olvidar, sin embargo, que una parte de su superficie se destina también a usos urbanos e infraestructuras de comunicación.</w:t>
      </w:r>
    </w:p>
    <w:p w:rsidR="00437CFF" w:rsidRDefault="000747C2" w:rsidP="0066764B">
      <w:pPr>
        <w:spacing w:line="240" w:lineRule="auto"/>
        <w:rPr>
          <w:b/>
          <w:bCs/>
          <w:szCs w:val="24"/>
          <w:lang w:val="es-AR"/>
        </w:rPr>
      </w:pPr>
      <w:r w:rsidRPr="000747C2">
        <w:rPr>
          <w:bCs/>
          <w:noProof/>
          <w:sz w:val="22"/>
          <w:lang w:val="es-AR" w:eastAsia="es-AR"/>
        </w:rPr>
        <w:pict>
          <v:shape id="_x0000_s1049" type="#_x0000_t202" style="position:absolute;margin-left:32.55pt;margin-top:106.4pt;width:378pt;height:183.75pt;z-index:251678720" stroked="f">
            <v:textbox>
              <w:txbxContent>
                <w:p w:rsidR="00BC5701" w:rsidRDefault="00BC5701">
                  <w:r>
                    <w:rPr>
                      <w:noProof/>
                      <w:lang w:val="es-AR" w:eastAsia="es-AR"/>
                    </w:rPr>
                    <w:drawing>
                      <wp:inline distT="0" distB="0" distL="0" distR="0">
                        <wp:extent cx="1905000" cy="2190750"/>
                        <wp:effectExtent l="19050" t="19050" r="19050" b="19050"/>
                        <wp:docPr id="3" name="Imagen 2" descr="https://upload.wikimedia.org/wikipedia/commons/thumb/6/65/The_Netherlands_compared_to_sealevel.png/200px-The_Netherlands_compared_to_sealev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6/65/The_Netherlands_compared_to_sealevel.png/200px-The_Netherlands_compared_to_sealevel.png"/>
                                <pic:cNvPicPr>
                                  <a:picLocks noChangeAspect="1" noChangeArrowheads="1"/>
                                </pic:cNvPicPr>
                              </pic:nvPicPr>
                              <pic:blipFill>
                                <a:blip r:embed="rId22"/>
                                <a:srcRect/>
                                <a:stretch>
                                  <a:fillRect/>
                                </a:stretch>
                              </pic:blipFill>
                              <pic:spPr bwMode="auto">
                                <a:xfrm>
                                  <a:off x="0" y="0"/>
                                  <a:ext cx="1905000" cy="2190750"/>
                                </a:xfrm>
                                <a:prstGeom prst="rect">
                                  <a:avLst/>
                                </a:prstGeom>
                                <a:noFill/>
                                <a:ln w="15875">
                                  <a:solidFill>
                                    <a:schemeClr val="tx1"/>
                                  </a:solidFill>
                                  <a:miter lim="800000"/>
                                  <a:headEnd/>
                                  <a:tailEnd/>
                                </a:ln>
                              </pic:spPr>
                            </pic:pic>
                          </a:graphicData>
                        </a:graphic>
                      </wp:inline>
                    </w:drawing>
                  </w:r>
                  <w:r>
                    <w:t xml:space="preserve">                </w:t>
                  </w:r>
                  <w:r>
                    <w:rPr>
                      <w:noProof/>
                      <w:lang w:val="es-AR" w:eastAsia="es-AR"/>
                    </w:rPr>
                    <w:drawing>
                      <wp:inline distT="0" distB="0" distL="0" distR="0">
                        <wp:extent cx="1905000" cy="2190143"/>
                        <wp:effectExtent l="19050" t="0" r="0" b="0"/>
                        <wp:docPr id="11" name="Imagen 11" descr="http://www.portaldeholambra.com.br/uploads/1/0/1/2/10124074/1599815.gif?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ortaldeholambra.com.br/uploads/1/0/1/2/10124074/1599815.gif?315"/>
                                <pic:cNvPicPr>
                                  <a:picLocks noChangeAspect="1" noChangeArrowheads="1"/>
                                </pic:cNvPicPr>
                              </pic:nvPicPr>
                              <pic:blipFill>
                                <a:blip r:embed="rId23"/>
                                <a:srcRect/>
                                <a:stretch>
                                  <a:fillRect/>
                                </a:stretch>
                              </pic:blipFill>
                              <pic:spPr bwMode="auto">
                                <a:xfrm>
                                  <a:off x="0" y="0"/>
                                  <a:ext cx="1905000" cy="2190143"/>
                                </a:xfrm>
                                <a:prstGeom prst="rect">
                                  <a:avLst/>
                                </a:prstGeom>
                                <a:noFill/>
                                <a:ln w="9525">
                                  <a:noFill/>
                                  <a:miter lim="800000"/>
                                  <a:headEnd/>
                                  <a:tailEnd/>
                                </a:ln>
                              </pic:spPr>
                            </pic:pic>
                          </a:graphicData>
                        </a:graphic>
                      </wp:inline>
                    </w:drawing>
                  </w:r>
                </w:p>
              </w:txbxContent>
            </v:textbox>
          </v:shape>
        </w:pict>
      </w:r>
      <w:r w:rsidR="002471A8" w:rsidRPr="002511C1">
        <w:rPr>
          <w:bCs/>
          <w:sz w:val="22"/>
        </w:rPr>
        <w:t>La inmensa mayoría de su territorio está dedicado a una agricultura moderna e intensiva que explota con éxito el cultivo del gran símbolo de los Países Bajos, el </w:t>
      </w:r>
      <w:hyperlink r:id="rId24" w:history="1">
        <w:r w:rsidR="002471A8" w:rsidRPr="002511C1">
          <w:rPr>
            <w:rStyle w:val="Hipervnculo"/>
            <w:bCs/>
            <w:color w:val="auto"/>
            <w:sz w:val="22"/>
            <w:u w:val="none"/>
          </w:rPr>
          <w:t>tulipán</w:t>
        </w:r>
      </w:hyperlink>
      <w:r w:rsidR="002471A8" w:rsidRPr="002511C1">
        <w:rPr>
          <w:bCs/>
          <w:sz w:val="22"/>
        </w:rPr>
        <w:t>. En Holanda se concentra buena parte de la producción mundial de esta flor, a cuyo cultivo se dedican más de 10.000 hectáreas, la mayoría en el Noordoostpolder. El tulipán es una especie que se ha adaptado muy bien al clima de Holanda, son plantas que requieren un bajo nivel de iluminación, resisten bien las bajas temperaturas y son sensibles al calor. Requieren suelos con mucha humedad pero a la vez bien drenados, dos condiciones que encontramos en las tierras de los pólderes.</w:t>
      </w:r>
    </w:p>
    <w:p w:rsidR="00437CFF" w:rsidRDefault="00437CFF" w:rsidP="00D04F12">
      <w:pPr>
        <w:spacing w:line="240" w:lineRule="auto"/>
        <w:jc w:val="center"/>
        <w:rPr>
          <w:b/>
          <w:bCs/>
          <w:szCs w:val="24"/>
          <w:lang w:val="es-AR"/>
        </w:rPr>
      </w:pPr>
    </w:p>
    <w:p w:rsidR="00437CFF" w:rsidRDefault="00437CFF" w:rsidP="0066764B">
      <w:pPr>
        <w:spacing w:line="240" w:lineRule="auto"/>
        <w:rPr>
          <w:b/>
          <w:bCs/>
          <w:szCs w:val="24"/>
          <w:lang w:val="es-AR"/>
        </w:rPr>
      </w:pPr>
    </w:p>
    <w:p w:rsidR="00473CF6" w:rsidRDefault="00473CF6" w:rsidP="00473CF6">
      <w:pPr>
        <w:spacing w:line="240" w:lineRule="auto"/>
        <w:rPr>
          <w:szCs w:val="24"/>
          <w:lang w:val="es-AR"/>
        </w:rPr>
      </w:pPr>
    </w:p>
    <w:p w:rsidR="00225D96" w:rsidRDefault="00225D96" w:rsidP="00473CF6">
      <w:pPr>
        <w:spacing w:line="240" w:lineRule="auto"/>
        <w:jc w:val="center"/>
        <w:rPr>
          <w:rFonts w:ascii="Copperplate Gothic Bold" w:hAnsi="Copperplate Gothic Bold"/>
          <w:sz w:val="28"/>
          <w:szCs w:val="28"/>
          <w:u w:val="single"/>
        </w:rPr>
      </w:pPr>
    </w:p>
    <w:p w:rsidR="00225D96" w:rsidRDefault="00225D96" w:rsidP="00473CF6">
      <w:pPr>
        <w:spacing w:line="240" w:lineRule="auto"/>
        <w:jc w:val="center"/>
        <w:rPr>
          <w:rFonts w:ascii="Copperplate Gothic Bold" w:hAnsi="Copperplate Gothic Bold"/>
          <w:sz w:val="28"/>
          <w:szCs w:val="28"/>
          <w:u w:val="single"/>
        </w:rPr>
      </w:pPr>
    </w:p>
    <w:p w:rsidR="00225D96" w:rsidRDefault="00225D96" w:rsidP="00473CF6">
      <w:pPr>
        <w:spacing w:line="240" w:lineRule="auto"/>
        <w:jc w:val="center"/>
        <w:rPr>
          <w:rFonts w:ascii="Copperplate Gothic Bold" w:hAnsi="Copperplate Gothic Bold"/>
          <w:sz w:val="28"/>
          <w:szCs w:val="28"/>
          <w:u w:val="single"/>
        </w:rPr>
      </w:pPr>
    </w:p>
    <w:p w:rsidR="00225D96" w:rsidRDefault="00225D96" w:rsidP="00473CF6">
      <w:pPr>
        <w:spacing w:line="240" w:lineRule="auto"/>
        <w:jc w:val="center"/>
        <w:rPr>
          <w:rFonts w:ascii="Copperplate Gothic Bold" w:hAnsi="Copperplate Gothic Bold"/>
          <w:sz w:val="28"/>
          <w:szCs w:val="28"/>
          <w:u w:val="single"/>
        </w:rPr>
      </w:pPr>
    </w:p>
    <w:p w:rsidR="00225D96" w:rsidRDefault="000747C2" w:rsidP="00473CF6">
      <w:pPr>
        <w:spacing w:line="240" w:lineRule="auto"/>
        <w:jc w:val="center"/>
        <w:rPr>
          <w:rFonts w:ascii="Copperplate Gothic Bold" w:hAnsi="Copperplate Gothic Bold"/>
          <w:sz w:val="28"/>
          <w:szCs w:val="28"/>
          <w:u w:val="single"/>
        </w:rPr>
      </w:pPr>
      <w:r w:rsidRPr="000747C2">
        <w:rPr>
          <w:b/>
          <w:bCs/>
          <w:noProof/>
          <w:szCs w:val="24"/>
          <w:lang w:val="es-AR" w:eastAsia="es-AR"/>
        </w:rPr>
        <w:pict>
          <v:shape id="_x0000_s1046" type="#_x0000_t202" style="position:absolute;left:0;text-align:left;margin-left:22.8pt;margin-top:5.4pt;width:392.35pt;height:55.35pt;z-index:251677696" fillcolor="yellow">
            <v:fill opacity="17039f"/>
            <v:textbox style="mso-next-textbox:#_x0000_s1046">
              <w:txbxContent>
                <w:p w:rsidR="00BC5701" w:rsidRDefault="00BC5701" w:rsidP="00234A48">
                  <w:pPr>
                    <w:spacing w:after="0"/>
                    <w:jc w:val="center"/>
                    <w:rPr>
                      <w:rFonts w:ascii="AR JULIAN" w:hAnsi="AR JULIAN"/>
                      <w:b/>
                      <w:i/>
                      <w:iCs/>
                      <w:sz w:val="22"/>
                      <w:lang w:val="es-AR"/>
                    </w:rPr>
                  </w:pPr>
                  <w:r w:rsidRPr="00D64701">
                    <w:rPr>
                      <w:rFonts w:ascii="AR JULIAN" w:hAnsi="AR JULIAN"/>
                      <w:b/>
                      <w:i/>
                      <w:iCs/>
                      <w:sz w:val="22"/>
                      <w:lang w:val="es-AR"/>
                    </w:rPr>
                    <w:t xml:space="preserve">"Dios </w:t>
                  </w:r>
                  <w:r w:rsidR="0078487D" w:rsidRPr="00D64701">
                    <w:rPr>
                      <w:rFonts w:ascii="AR JULIAN" w:hAnsi="AR JULIAN"/>
                      <w:b/>
                      <w:i/>
                      <w:iCs/>
                      <w:sz w:val="22"/>
                      <w:lang w:val="es-AR"/>
                    </w:rPr>
                    <w:t>creó</w:t>
                  </w:r>
                  <w:r w:rsidRPr="00D64701">
                    <w:rPr>
                      <w:rFonts w:ascii="AR JULIAN" w:hAnsi="AR JULIAN"/>
                      <w:b/>
                      <w:i/>
                      <w:iCs/>
                      <w:sz w:val="22"/>
                      <w:lang w:val="es-AR"/>
                    </w:rPr>
                    <w:t xml:space="preserve"> el mundo,</w:t>
                  </w:r>
                </w:p>
                <w:p w:rsidR="00BC5701" w:rsidRPr="00D64701" w:rsidRDefault="00BC5701" w:rsidP="00234A48">
                  <w:pPr>
                    <w:spacing w:after="0"/>
                    <w:jc w:val="center"/>
                    <w:rPr>
                      <w:rFonts w:ascii="AR JULIAN" w:hAnsi="AR JULIAN"/>
                      <w:b/>
                      <w:sz w:val="22"/>
                      <w:lang w:val="es-AR"/>
                    </w:rPr>
                  </w:pPr>
                  <w:r w:rsidRPr="00D64701">
                    <w:rPr>
                      <w:rFonts w:ascii="AR JULIAN" w:hAnsi="AR JULIAN"/>
                      <w:b/>
                      <w:i/>
                      <w:iCs/>
                      <w:sz w:val="22"/>
                      <w:lang w:val="es-AR"/>
                    </w:rPr>
                    <w:t xml:space="preserve"> pero fueron los holandeses los que crearon Holanda"</w:t>
                  </w:r>
                </w:p>
                <w:p w:rsidR="00BC5701" w:rsidRPr="00D64701" w:rsidRDefault="00BC5701" w:rsidP="00D64701">
                  <w:pPr>
                    <w:jc w:val="center"/>
                    <w:rPr>
                      <w:lang w:val="es-AR"/>
                    </w:rPr>
                  </w:pPr>
                  <w:r w:rsidRPr="00D64701">
                    <w:rPr>
                      <w:lang w:val="es-AR"/>
                    </w:rPr>
                    <w:t>Proverbio holandés.</w:t>
                  </w:r>
                </w:p>
                <w:p w:rsidR="00BC5701" w:rsidRDefault="00BC5701"/>
              </w:txbxContent>
            </v:textbox>
          </v:shape>
        </w:pict>
      </w:r>
    </w:p>
    <w:p w:rsidR="00EC0F2C" w:rsidRDefault="00EC0F2C" w:rsidP="00BD14CA">
      <w:pPr>
        <w:spacing w:line="240" w:lineRule="auto"/>
        <w:jc w:val="center"/>
        <w:rPr>
          <w:rFonts w:ascii="Copperplate Gothic Bold" w:hAnsi="Copperplate Gothic Bold"/>
          <w:sz w:val="28"/>
          <w:szCs w:val="28"/>
          <w:u w:val="single"/>
        </w:rPr>
      </w:pPr>
    </w:p>
    <w:p w:rsidR="00301B80" w:rsidRPr="00BD14CA" w:rsidRDefault="004B2305" w:rsidP="00BD14CA">
      <w:pPr>
        <w:spacing w:line="240" w:lineRule="auto"/>
        <w:jc w:val="center"/>
        <w:rPr>
          <w:rFonts w:ascii="Copperplate Gothic Bold" w:hAnsi="Copperplate Gothic Bold"/>
          <w:sz w:val="28"/>
          <w:szCs w:val="28"/>
          <w:u w:val="single"/>
        </w:rPr>
      </w:pPr>
      <w:r>
        <w:rPr>
          <w:noProof/>
        </w:rPr>
        <w:lastRenderedPageBreak/>
        <w:pict>
          <v:shape id="_x0000_s1064" type="#_x0000_t202" style="position:absolute;left:0;text-align:left;margin-left:448.15pt;margin-top:7.95pt;width:250.9pt;height:225.4pt;z-index:251691008" stroked="f">
            <v:textbox style="mso-fit-shape-to-text:t">
              <w:txbxContent>
                <w:p w:rsidR="00BC5701" w:rsidRPr="0057768A" w:rsidRDefault="00BC5701" w:rsidP="00585AEB">
                  <w:pPr>
                    <w:spacing w:after="0"/>
                    <w:rPr>
                      <w:rFonts w:eastAsia="Calibri" w:cs="Times New Roman"/>
                      <w:sz w:val="22"/>
                    </w:rPr>
                  </w:pPr>
                  <w:r w:rsidRPr="0057768A">
                    <w:rPr>
                      <w:rFonts w:eastAsia="Calibri" w:cs="Times New Roman"/>
                      <w:sz w:val="22"/>
                    </w:rPr>
                    <w:t xml:space="preserve">En esta gran región  industrial, se destaca Alemania, la principal potencia en Europa. Constituye la cuarta economía del mundo (tras Estados Unidos, China y Japón) por el volumen de su producción y de exportación mundial. </w:t>
                  </w:r>
                </w:p>
                <w:p w:rsidR="00BC5701" w:rsidRPr="007D698F" w:rsidRDefault="00BC5701" w:rsidP="00BC5701">
                  <w:pPr>
                    <w:spacing w:after="0"/>
                    <w:rPr>
                      <w:rFonts w:cs="Times New Roman"/>
                    </w:rPr>
                  </w:pPr>
                  <w:r w:rsidRPr="0057768A">
                    <w:rPr>
                      <w:rFonts w:cs="Times New Roman"/>
                      <w:sz w:val="22"/>
                    </w:rPr>
                    <w:t>La competitividad internacional de la economía alemana deriva no solo de grandes empresas como  Siemens, Volkswagen, Allianz (servicios financieros, bancarios y aseguradoras), SAP (productos informáticos), Bayer (industria farmacéutica) o BASF (empresa química), sino que se asienta asimismo en decenas de miles de pequeñas y medianas empresas (Pymes) que tienen hasta 500 trabajadores cada una y que dotan plazas de aprendizaje a jóvenes.</w:t>
                  </w:r>
                </w:p>
              </w:txbxContent>
            </v:textbox>
            <w10:wrap type="square"/>
          </v:shape>
        </w:pict>
      </w:r>
      <w:r w:rsidR="00301B80" w:rsidRPr="00805B45">
        <w:rPr>
          <w:rFonts w:ascii="Copperplate Gothic Bold" w:hAnsi="Copperplate Gothic Bold"/>
          <w:sz w:val="28"/>
          <w:szCs w:val="28"/>
          <w:u w:val="single"/>
        </w:rPr>
        <w:t>Alemania en la cúspide industrial europea</w:t>
      </w:r>
    </w:p>
    <w:p w:rsidR="00301B80" w:rsidRPr="0057768A" w:rsidRDefault="00301B80" w:rsidP="00585AEB">
      <w:pPr>
        <w:spacing w:after="0"/>
        <w:rPr>
          <w:rFonts w:eastAsia="Calibri" w:cs="Times New Roman"/>
          <w:sz w:val="22"/>
        </w:rPr>
      </w:pPr>
      <w:r w:rsidRPr="0057768A">
        <w:rPr>
          <w:rFonts w:eastAsia="Calibri" w:cs="Times New Roman"/>
          <w:sz w:val="22"/>
        </w:rPr>
        <w:t xml:space="preserve">   El área de mayor concentración industrial europea queda contenida en una franja que se extiende desde Liverpool (Reino Unido) hasta la cuenca del rio Po (Italia). En este espacio se pueden identificar tres tipos de industrias:  </w:t>
      </w:r>
    </w:p>
    <w:p w:rsidR="00301B80" w:rsidRPr="0057768A" w:rsidRDefault="00301B80" w:rsidP="00301B80">
      <w:pPr>
        <w:numPr>
          <w:ilvl w:val="0"/>
          <w:numId w:val="2"/>
        </w:numPr>
        <w:spacing w:after="0" w:line="240" w:lineRule="auto"/>
        <w:rPr>
          <w:rFonts w:eastAsia="Calibri" w:cs="Times New Roman"/>
          <w:sz w:val="22"/>
        </w:rPr>
      </w:pPr>
      <w:r w:rsidRPr="0057768A">
        <w:rPr>
          <w:rFonts w:eastAsia="Calibri" w:cs="Times New Roman"/>
          <w:sz w:val="22"/>
        </w:rPr>
        <w:t xml:space="preserve">Livianas: que producen bienes de menor volumen y valor  como las industrias alimenticias y textil. </w:t>
      </w:r>
    </w:p>
    <w:p w:rsidR="00301B80" w:rsidRPr="0057768A" w:rsidRDefault="00301B80" w:rsidP="00301B80">
      <w:pPr>
        <w:numPr>
          <w:ilvl w:val="0"/>
          <w:numId w:val="2"/>
        </w:numPr>
        <w:spacing w:after="0" w:line="240" w:lineRule="auto"/>
        <w:rPr>
          <w:rFonts w:eastAsia="Calibri" w:cs="Times New Roman"/>
          <w:sz w:val="22"/>
        </w:rPr>
      </w:pPr>
      <w:r w:rsidRPr="0057768A">
        <w:rPr>
          <w:rFonts w:eastAsia="Calibri" w:cs="Times New Roman"/>
          <w:sz w:val="22"/>
        </w:rPr>
        <w:t>Pesadas: que producen bienes de mayor volumen y precio como la siderurgia (acero), metalurgia (productos metálicos ), automotriz, aeronáutica, química, electrónica, naval o astilleros</w:t>
      </w:r>
    </w:p>
    <w:p w:rsidR="00301B80" w:rsidRDefault="00301B80" w:rsidP="00301B80">
      <w:pPr>
        <w:numPr>
          <w:ilvl w:val="0"/>
          <w:numId w:val="2"/>
        </w:numPr>
        <w:spacing w:after="0" w:line="240" w:lineRule="auto"/>
        <w:rPr>
          <w:rFonts w:eastAsia="Calibri" w:cs="Times New Roman"/>
          <w:sz w:val="22"/>
        </w:rPr>
      </w:pPr>
      <w:r w:rsidRPr="0057768A">
        <w:rPr>
          <w:rFonts w:eastAsia="Calibri" w:cs="Times New Roman"/>
          <w:sz w:val="22"/>
        </w:rPr>
        <w:t>Industrias con “tecnología de punta” como la informática, la microelectrónica, telecomunicaciones.</w:t>
      </w:r>
    </w:p>
    <w:p w:rsidR="00347633" w:rsidRDefault="00347633" w:rsidP="00347633">
      <w:pPr>
        <w:spacing w:after="0" w:line="240" w:lineRule="auto"/>
        <w:rPr>
          <w:rFonts w:eastAsia="Calibri" w:cs="Times New Roman"/>
          <w:sz w:val="22"/>
        </w:rPr>
      </w:pPr>
      <w:r w:rsidRPr="000747C2">
        <w:rPr>
          <w:rFonts w:eastAsia="Calibri" w:cs="Times New Roman"/>
          <w:noProof/>
          <w:lang w:eastAsia="es-ES"/>
        </w:rPr>
        <w:pict>
          <v:shape id="_x0000_s1035" type="#_x0000_t202" style="position:absolute;margin-left:7.15pt;margin-top:9.8pt;width:375.75pt;height:293.25pt;z-index:251668480">
            <v:textbox style="mso-next-textbox:#_x0000_s1035">
              <w:txbxContent>
                <w:p w:rsidR="00BC5701" w:rsidRDefault="00BC5701" w:rsidP="00301B80">
                  <w:r>
                    <w:rPr>
                      <w:noProof/>
                      <w:lang w:val="es-AR" w:eastAsia="es-AR"/>
                    </w:rPr>
                    <w:drawing>
                      <wp:inline distT="0" distB="0" distL="0" distR="0">
                        <wp:extent cx="4618465" cy="3571875"/>
                        <wp:effectExtent l="19050" t="0" r="0" b="0"/>
                        <wp:docPr id="1" name="20 Imagen" descr="areas_industriais_tradicionais_eur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eas_industriais_tradicionais_europa.jpg"/>
                                <pic:cNvPicPr/>
                              </pic:nvPicPr>
                              <pic:blipFill>
                                <a:blip r:embed="rId25"/>
                                <a:stretch>
                                  <a:fillRect/>
                                </a:stretch>
                              </pic:blipFill>
                              <pic:spPr>
                                <a:xfrm>
                                  <a:off x="0" y="0"/>
                                  <a:ext cx="4624411" cy="3576473"/>
                                </a:xfrm>
                                <a:prstGeom prst="rect">
                                  <a:avLst/>
                                </a:prstGeom>
                              </pic:spPr>
                            </pic:pic>
                          </a:graphicData>
                        </a:graphic>
                      </wp:inline>
                    </w:drawing>
                  </w:r>
                </w:p>
              </w:txbxContent>
            </v:textbox>
          </v:shape>
        </w:pict>
      </w: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Default="00347633" w:rsidP="00347633">
      <w:pPr>
        <w:spacing w:after="0" w:line="240" w:lineRule="auto"/>
        <w:rPr>
          <w:rFonts w:eastAsia="Calibri" w:cs="Times New Roman"/>
          <w:sz w:val="22"/>
        </w:rPr>
      </w:pPr>
    </w:p>
    <w:p w:rsidR="00347633" w:rsidRPr="0057768A" w:rsidRDefault="00347633" w:rsidP="00347633">
      <w:pPr>
        <w:spacing w:after="0" w:line="240" w:lineRule="auto"/>
        <w:rPr>
          <w:rFonts w:eastAsia="Calibri" w:cs="Times New Roman"/>
          <w:sz w:val="22"/>
        </w:rPr>
      </w:pPr>
    </w:p>
    <w:p w:rsidR="00301B80" w:rsidRPr="0057768A" w:rsidRDefault="00301B80" w:rsidP="00301B80">
      <w:pPr>
        <w:spacing w:after="0" w:line="240" w:lineRule="auto"/>
        <w:ind w:left="780"/>
        <w:rPr>
          <w:rFonts w:eastAsia="Calibri" w:cs="Times New Roman"/>
          <w:sz w:val="22"/>
        </w:rPr>
      </w:pPr>
    </w:p>
    <w:p w:rsidR="00301B80" w:rsidRPr="00201157" w:rsidRDefault="00F55B7E" w:rsidP="00585AEB">
      <w:pPr>
        <w:spacing w:after="0"/>
        <w:rPr>
          <w:rFonts w:eastAsia="Calibri" w:cs="Times New Roman"/>
        </w:rPr>
      </w:pPr>
      <w:r w:rsidRPr="000747C2">
        <w:rPr>
          <w:rFonts w:ascii="Verdana" w:hAnsi="Verdana"/>
          <w:noProof/>
          <w:sz w:val="22"/>
          <w:lang w:eastAsia="es-ES"/>
        </w:rPr>
        <w:pict>
          <v:shape id="_x0000_s1037" type="#_x0000_t202" style="position:absolute;margin-left:-9.5pt;margin-top:0;width:173.05pt;height:230.4pt;z-index:251670528" stroked="f">
            <v:textbox>
              <w:txbxContent>
                <w:p w:rsidR="00BC5701" w:rsidRDefault="00BC5701" w:rsidP="00301B80">
                  <w:r>
                    <w:rPr>
                      <w:noProof/>
                      <w:lang w:val="es-AR" w:eastAsia="es-AR"/>
                    </w:rPr>
                    <w:drawing>
                      <wp:inline distT="0" distB="0" distL="0" distR="0">
                        <wp:extent cx="1873983" cy="2809875"/>
                        <wp:effectExtent l="19050" t="0" r="0" b="0"/>
                        <wp:docPr id="2" name="19 Imagen" descr="Gm-ma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m-map-es.png"/>
                                <pic:cNvPicPr/>
                              </pic:nvPicPr>
                              <pic:blipFill>
                                <a:blip r:embed="rId26"/>
                                <a:stretch>
                                  <a:fillRect/>
                                </a:stretch>
                              </pic:blipFill>
                              <pic:spPr>
                                <a:xfrm>
                                  <a:off x="0" y="0"/>
                                  <a:ext cx="1878892" cy="2817235"/>
                                </a:xfrm>
                                <a:prstGeom prst="rect">
                                  <a:avLst/>
                                </a:prstGeom>
                                <a:noFill/>
                                <a:ln>
                                  <a:noFill/>
                                </a:ln>
                              </pic:spPr>
                            </pic:pic>
                          </a:graphicData>
                        </a:graphic>
                      </wp:inline>
                    </w:drawing>
                  </w:r>
                </w:p>
              </w:txbxContent>
            </v:textbox>
          </v:shape>
        </w:pict>
      </w:r>
    </w:p>
    <w:p w:rsidR="00301B80" w:rsidRDefault="00301B80" w:rsidP="00301B80">
      <w:pPr>
        <w:rPr>
          <w:rFonts w:eastAsia="Calibri" w:cs="Times New Roman"/>
        </w:rPr>
      </w:pPr>
    </w:p>
    <w:p w:rsidR="00301B80" w:rsidRDefault="00301B80" w:rsidP="00301B80">
      <w:pPr>
        <w:rPr>
          <w:rFonts w:eastAsia="Calibri" w:cs="Times New Roman"/>
        </w:rPr>
      </w:pPr>
    </w:p>
    <w:p w:rsidR="00EC0F2C" w:rsidRDefault="00EC0F2C" w:rsidP="00301B80">
      <w:pPr>
        <w:rPr>
          <w:rFonts w:cs="Times New Roman"/>
          <w:sz w:val="22"/>
        </w:rPr>
      </w:pPr>
    </w:p>
    <w:p w:rsidR="00EC0F2C" w:rsidRDefault="00EC0F2C" w:rsidP="00301B80">
      <w:pPr>
        <w:rPr>
          <w:rFonts w:cs="Times New Roman"/>
          <w:sz w:val="22"/>
        </w:rPr>
      </w:pPr>
    </w:p>
    <w:p w:rsidR="00EC0F2C" w:rsidRDefault="00EC0F2C" w:rsidP="00301B80">
      <w:pPr>
        <w:rPr>
          <w:rFonts w:cs="Times New Roman"/>
          <w:sz w:val="22"/>
        </w:rPr>
      </w:pPr>
    </w:p>
    <w:p w:rsidR="00EC0F2C" w:rsidRDefault="00EC0F2C" w:rsidP="00301B80">
      <w:pPr>
        <w:rPr>
          <w:rFonts w:cs="Times New Roman"/>
          <w:sz w:val="22"/>
        </w:rPr>
      </w:pPr>
    </w:p>
    <w:p w:rsidR="002C16DB" w:rsidRDefault="00301B80" w:rsidP="00301B80">
      <w:pPr>
        <w:rPr>
          <w:rFonts w:cs="Times New Roman"/>
          <w:sz w:val="22"/>
        </w:rPr>
      </w:pPr>
      <w:r w:rsidRPr="0057768A">
        <w:rPr>
          <w:rFonts w:cs="Times New Roman"/>
          <w:sz w:val="22"/>
        </w:rPr>
        <w:t xml:space="preserve">La industria genera en Alemania aproximadamente el 37% del PBI (Producto Bruto Interno) y 5 millones de puestos de trabajo. </w:t>
      </w:r>
    </w:p>
    <w:p w:rsidR="00301B80" w:rsidRDefault="00301B80" w:rsidP="00301B80">
      <w:pPr>
        <w:rPr>
          <w:rFonts w:cs="Times New Roman"/>
          <w:szCs w:val="24"/>
        </w:rPr>
      </w:pPr>
      <w:r w:rsidRPr="0057768A">
        <w:rPr>
          <w:rFonts w:cs="Times New Roman"/>
          <w:sz w:val="22"/>
        </w:rPr>
        <w:t>Alemania está especializada en el desarrollo y la fabricación de bienes industriales complejos. Las principales ramas industriales son la automotriz, la ingeniería mecánica, la electrónica y la industria química. Solo en estos cuatro rubros trabajan unos 2,9 millones de personas, que generan una facturación de más de 800.000 millones de euros.</w:t>
      </w:r>
    </w:p>
    <w:p w:rsidR="00F55B7E" w:rsidRDefault="00301B80" w:rsidP="00301B80">
      <w:pPr>
        <w:rPr>
          <w:rFonts w:ascii="Verdana" w:hAnsi="Verdana"/>
          <w:sz w:val="22"/>
        </w:rPr>
      </w:pPr>
      <w:r w:rsidRPr="0057768A">
        <w:rPr>
          <w:rFonts w:cs="Times New Roman"/>
          <w:sz w:val="22"/>
        </w:rPr>
        <w:t>Con un total de seis fabricantes, a saber, Volkswagen, Audi (grupo Volkswagen) BMW, Daimler (</w:t>
      </w:r>
      <w:r w:rsidRPr="0057768A">
        <w:rPr>
          <w:rStyle w:val="st1"/>
          <w:rFonts w:cs="Times New Roman"/>
          <w:sz w:val="22"/>
        </w:rPr>
        <w:t>Mercedes-Benz y Smart</w:t>
      </w:r>
      <w:r w:rsidRPr="0057768A">
        <w:rPr>
          <w:rFonts w:cs="Times New Roman"/>
          <w:sz w:val="22"/>
        </w:rPr>
        <w:t>), Porsche (grupo Volkswagen) y Opel (General Motors), Alemania figura, junto con Japón, China y EE.UU., entre los mayores fabricantes de automóviles del mundo, sobresaliendo en los segmentos de gama media y alta (de gran demanda en China y Estados Unidos). Aun así, los fabricantes alemanes se ven seriamente afectados por la crisis de ventas que vive el sector a nivel mundial. Para afrontar el futuro con garantías de éxito están trabajando intensamente en el desarrollo de motores ecológicos, inclusive una nueva generación de motores de gasóleo, híbridos y eléctricos</w:t>
      </w:r>
      <w:r w:rsidRPr="0057768A">
        <w:rPr>
          <w:rFonts w:ascii="Verdana" w:hAnsi="Verdana"/>
          <w:sz w:val="22"/>
        </w:rPr>
        <w:t>.</w:t>
      </w:r>
    </w:p>
    <w:p w:rsidR="00301B80" w:rsidRPr="0057768A" w:rsidRDefault="00F55B7E" w:rsidP="00301B80">
      <w:pPr>
        <w:rPr>
          <w:rFonts w:ascii="Verdana" w:hAnsi="Verdana"/>
          <w:sz w:val="22"/>
        </w:rPr>
      </w:pPr>
      <w:r w:rsidRPr="00F55B7E">
        <w:rPr>
          <w:rFonts w:cs="Times New Roman"/>
          <w:sz w:val="22"/>
        </w:rPr>
        <w:lastRenderedPageBreak/>
        <w:t xml:space="preserve"> </w:t>
      </w:r>
      <w:r w:rsidRPr="00EC0F2C">
        <w:rPr>
          <w:rFonts w:cs="Times New Roman"/>
          <w:sz w:val="22"/>
        </w:rPr>
        <w:t>Los principales polos económicos de Alemania son la Cuenca del Ruhr o región de Renania (a orillas del rio Rin) que es una gran productora de acero y concentra plantas automotrices, las conurbaciones de Múnich y Stuttgart (alta tecnología, fabricación de automóviles), Frankfurt (centro financiero y fabricación de equipos electrónicos), Colonia y Hamburgo (puerto, fabricación de productos químicos, del Airbus) en Hannover hay plantas siderúrgicas, y automotrices.</w:t>
      </w:r>
    </w:p>
    <w:p w:rsidR="00301B80" w:rsidRPr="0057768A" w:rsidRDefault="006B3662" w:rsidP="00301B80">
      <w:pPr>
        <w:rPr>
          <w:sz w:val="22"/>
          <w:u w:val="single"/>
        </w:rPr>
      </w:pPr>
      <w:r w:rsidRPr="0057768A">
        <w:rPr>
          <w:rFonts w:ascii="Copperplate Gothic Bold" w:hAnsi="Copperplate Gothic Bold"/>
          <w:sz w:val="22"/>
          <w:u w:val="single"/>
        </w:rPr>
        <w:t>Alemania tiene graves problemas con la natalidad</w:t>
      </w:r>
    </w:p>
    <w:p w:rsidR="00301B80" w:rsidRPr="0057768A" w:rsidRDefault="00301B80" w:rsidP="006B3662">
      <w:pPr>
        <w:spacing w:after="0"/>
        <w:rPr>
          <w:rStyle w:val="subtitle-author"/>
          <w:sz w:val="22"/>
        </w:rPr>
      </w:pPr>
      <w:r w:rsidRPr="0057768A">
        <w:rPr>
          <w:rStyle w:val="subtitle-author"/>
          <w:sz w:val="22"/>
        </w:rPr>
        <w:t>(</w:t>
      </w:r>
      <w:hyperlink r:id="rId27" w:history="1">
        <w:r w:rsidRPr="0057768A">
          <w:rPr>
            <w:rStyle w:val="Hipervnculo"/>
            <w:color w:val="auto"/>
            <w:sz w:val="22"/>
          </w:rPr>
          <w:t>http://pequelia.es/81871/alemania-tiene-graves-problemas-con-la-natalidad</w:t>
        </w:r>
      </w:hyperlink>
      <w:r w:rsidRPr="0057768A">
        <w:rPr>
          <w:rStyle w:val="subtitle-author"/>
          <w:sz w:val="22"/>
        </w:rPr>
        <w:t xml:space="preserve">). /  10 de octubre de 2012  </w:t>
      </w:r>
    </w:p>
    <w:p w:rsidR="00301B80" w:rsidRPr="0057768A" w:rsidRDefault="00301B80" w:rsidP="00301B80">
      <w:pPr>
        <w:rPr>
          <w:b/>
          <w:sz w:val="22"/>
        </w:rPr>
      </w:pPr>
      <w:r w:rsidRPr="0057768A">
        <w:rPr>
          <w:sz w:val="22"/>
        </w:rPr>
        <w:t xml:space="preserve">Se habla mucho de la economía alemana definiéndola como una locomotora, sin embargo, en lo que respecta a natalidad se puede considerar una tortuga, al menos así se puede deducir después de dar un vistazo al anuario estadístico del 2012 que ha publicado la Oficina Federal de Estadísticas (…) Según su informe, Alemania cuenta con la población más vieja de toda Europa y es la segunda más vieja de todo el mundo. A juzgar por los datos que ofrece el informe, actualmente </w:t>
      </w:r>
      <w:r w:rsidRPr="0057768A">
        <w:rPr>
          <w:rStyle w:val="Textoennegrita"/>
          <w:b w:val="0"/>
          <w:sz w:val="22"/>
        </w:rPr>
        <w:t>Alemania tiene graves problemas con la natalidad</w:t>
      </w:r>
      <w:r w:rsidRPr="0057768A">
        <w:rPr>
          <w:b/>
          <w:sz w:val="22"/>
        </w:rPr>
        <w:t>.</w:t>
      </w:r>
    </w:p>
    <w:p w:rsidR="00301B80" w:rsidRPr="0057768A" w:rsidRDefault="00301B80" w:rsidP="0057768A">
      <w:pPr>
        <w:spacing w:after="0"/>
        <w:rPr>
          <w:sz w:val="22"/>
        </w:rPr>
      </w:pPr>
      <w:r w:rsidRPr="0057768A">
        <w:rPr>
          <w:sz w:val="22"/>
        </w:rPr>
        <w:t xml:space="preserve">Podemos leer datos correspondientes al año 2010 indicando que en aquel entonces, solamente el 13,5% de la población era menor de 15 años, o lo que es igual uno de cada siete habitantes era menor de esa edad, una </w:t>
      </w:r>
      <w:r w:rsidRPr="0057768A">
        <w:rPr>
          <w:rStyle w:val="Textoennegrita"/>
          <w:b w:val="0"/>
          <w:sz w:val="22"/>
        </w:rPr>
        <w:t>natalidad muy reducida</w:t>
      </w:r>
      <w:r w:rsidRPr="0057768A">
        <w:rPr>
          <w:b/>
          <w:sz w:val="22"/>
        </w:rPr>
        <w:t>,</w:t>
      </w:r>
      <w:r w:rsidRPr="0057768A">
        <w:rPr>
          <w:sz w:val="22"/>
        </w:rPr>
        <w:t xml:space="preserve"> si esta tendencia se mantiene será un país con demasiadas personas mayores y muy pocas jóvenes para mantener la economía y el estatus actual. En el informe se indica que esta es una de las razones por las que muchas personas mayores de 65 años siguen trabajando, la tasa de empleo de las mujeres con edades comprendidas entre los 60 y los 64 años se ha triplicado en apenas 10 años y del mismo modo también se ha duplicado en los hombres en ese segmento de edad. A esto podríamos añadir que ahora se entiende mejor por que todos los jóvenes españoles o de otras nacionalidades que quieren trabajar en </w:t>
      </w:r>
      <w:r w:rsidRPr="0057768A">
        <w:rPr>
          <w:rStyle w:val="Textoennegrita"/>
          <w:b w:val="0"/>
          <w:sz w:val="22"/>
        </w:rPr>
        <w:t>Alemania</w:t>
      </w:r>
      <w:r w:rsidRPr="0057768A">
        <w:rPr>
          <w:b/>
          <w:sz w:val="22"/>
        </w:rPr>
        <w:t xml:space="preserve"> </w:t>
      </w:r>
      <w:r w:rsidRPr="0057768A">
        <w:rPr>
          <w:sz w:val="22"/>
        </w:rPr>
        <w:t>son tan bien recibidos.</w:t>
      </w:r>
      <w:r w:rsidRPr="0057768A">
        <w:rPr>
          <w:sz w:val="22"/>
        </w:rPr>
        <w:br/>
        <w:t xml:space="preserve">En lo que respecta a natalidad, en Alemania nacen ocho niños por cada mil habitantes (…) Con los datos facilitados por la oficina alemana se puede deducir que la solución que puso en marcha el gobierno alemán hace algunos años no ha servido de nada, en el año 2009 habían </w:t>
      </w:r>
      <w:r w:rsidRPr="0057768A">
        <w:rPr>
          <w:sz w:val="22"/>
        </w:rPr>
        <w:lastRenderedPageBreak/>
        <w:t>conseguido remontar el índice de nacimientos estableciéndose en 1’6 niños por mujer, mejores datos que los actuales, pero recordemos que para un buen funcionamiento y reemplazo generacional esta tasa debería situarse en un 2’1,</w:t>
      </w:r>
    </w:p>
    <w:p w:rsidR="00301B80" w:rsidRPr="0057768A" w:rsidRDefault="00301B80" w:rsidP="0057768A">
      <w:pPr>
        <w:spacing w:after="0"/>
        <w:rPr>
          <w:sz w:val="22"/>
        </w:rPr>
      </w:pPr>
      <w:r w:rsidRPr="0057768A">
        <w:rPr>
          <w:sz w:val="22"/>
        </w:rPr>
        <w:t xml:space="preserve">Lo cierto es que el problema que sufre el país no es nuevo, llevan arrastrando un </w:t>
      </w:r>
      <w:r w:rsidRPr="0057768A">
        <w:rPr>
          <w:rStyle w:val="Textoennegrita"/>
          <w:b w:val="0"/>
          <w:sz w:val="22"/>
        </w:rPr>
        <w:t>bajo</w:t>
      </w:r>
      <w:r w:rsidRPr="0057768A">
        <w:rPr>
          <w:rStyle w:val="Textoennegrita"/>
          <w:sz w:val="22"/>
        </w:rPr>
        <w:t xml:space="preserve"> </w:t>
      </w:r>
      <w:r w:rsidRPr="0057768A">
        <w:rPr>
          <w:rStyle w:val="Textoennegrita"/>
          <w:b w:val="0"/>
          <w:sz w:val="22"/>
        </w:rPr>
        <w:t>índice de natalidad desde hace 40 años</w:t>
      </w:r>
      <w:r w:rsidRPr="0057768A">
        <w:rPr>
          <w:sz w:val="22"/>
        </w:rPr>
        <w:t>, en aquel entonces la natalidad no se situaba en una tasa que garantizara el reemplazo generacional. Actualmente el promedio de nacimientos se establece en un 1,4 niños por mujer, el índice se mantiene estable pero no hay ninguna garantía de ello, puede producirse un cambio y sufrir una recesión mayor, quizá el gobierno del país deba replantearse la política de natalidad y no lanzar soluciones como el denominado “</w:t>
      </w:r>
      <w:hyperlink r:id="rId28" w:history="1">
        <w:r w:rsidRPr="0057768A">
          <w:rPr>
            <w:rStyle w:val="Hipervnculo"/>
            <w:color w:val="000000" w:themeColor="text1"/>
            <w:sz w:val="22"/>
          </w:rPr>
          <w:t>permiso de abuelidad</w:t>
        </w:r>
      </w:hyperlink>
      <w:r w:rsidRPr="0057768A">
        <w:rPr>
          <w:color w:val="000000" w:themeColor="text1"/>
          <w:sz w:val="22"/>
        </w:rPr>
        <w:t>” o las “</w:t>
      </w:r>
      <w:hyperlink r:id="rId29" w:history="1">
        <w:r w:rsidRPr="0057768A">
          <w:rPr>
            <w:rStyle w:val="Hipervnculo"/>
            <w:color w:val="000000" w:themeColor="text1"/>
            <w:sz w:val="22"/>
          </w:rPr>
          <w:t>guarderías nocturnas gratuitas</w:t>
        </w:r>
      </w:hyperlink>
      <w:r w:rsidRPr="0057768A">
        <w:rPr>
          <w:color w:val="000000" w:themeColor="text1"/>
          <w:sz w:val="22"/>
        </w:rPr>
        <w:t>”</w:t>
      </w:r>
      <w:r w:rsidRPr="0057768A">
        <w:rPr>
          <w:sz w:val="22"/>
        </w:rPr>
        <w:t xml:space="preserve"> a fin de que los padres puedan tener más momentos de intimidad, claro que esta solución es de carácter privado, las guarderías constatan el problema e intentan aportar su granito de arena.</w:t>
      </w:r>
    </w:p>
    <w:p w:rsidR="00301B80" w:rsidRDefault="00301B80" w:rsidP="0057768A">
      <w:pPr>
        <w:spacing w:after="0"/>
      </w:pPr>
      <w:r w:rsidRPr="0057768A">
        <w:rPr>
          <w:sz w:val="22"/>
        </w:rPr>
        <w:t>El número de familias se reduce y aumenta el número de hijos que no se han emancipado, por otro lado, la mayoría de las parejas no tienen hijos, hasta el 70% de ellas no han concebido un bebé. Si a todos los factores citados, añadimos que la esperanza de vida se ha incrementado, en unos años Alemania podrá tener mucho dinero pero carecerá de uno de los bienes más preciados, la juventud con la que garantizar el buen ritmo del país</w:t>
      </w:r>
    </w:p>
    <w:p w:rsidR="00301B80" w:rsidRDefault="00C848FB" w:rsidP="00301B80">
      <w:pPr>
        <w:rPr>
          <w:rFonts w:cs="Times New Roman"/>
          <w:szCs w:val="24"/>
        </w:rPr>
      </w:pPr>
      <w:r>
        <w:rPr>
          <w:rFonts w:cs="Times New Roman"/>
          <w:noProof/>
          <w:szCs w:val="24"/>
          <w:lang w:val="es-AR" w:eastAsia="es-AR"/>
        </w:rPr>
        <w:pict>
          <v:shape id="_x0000_s1065" type="#_x0000_t202" style="position:absolute;margin-left:58.05pt;margin-top:8.9pt;width:336.75pt;height:209.25pt;z-index:251692032">
            <v:textbox>
              <w:txbxContent>
                <w:p w:rsidR="00BC5701" w:rsidRDefault="00BC5701">
                  <w:r>
                    <w:rPr>
                      <w:noProof/>
                      <w:lang w:val="es-AR" w:eastAsia="es-AR"/>
                    </w:rPr>
                    <w:drawing>
                      <wp:inline distT="0" distB="0" distL="0" distR="0">
                        <wp:extent cx="4084320" cy="2845633"/>
                        <wp:effectExtent l="19050" t="0" r="0" b="0"/>
                        <wp:docPr id="28" name="Imagen 5" descr="http://www.census.gov/population/international/data/idb/populationPyramid.Region.php?2016|GM|3571784.00|Germany%20-%2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ensus.gov/population/international/data/idb/populationPyramid.Region.php?2016|GM|3571784.00|Germany%20-%202016"/>
                                <pic:cNvPicPr>
                                  <a:picLocks noChangeAspect="1" noChangeArrowheads="1"/>
                                </pic:cNvPicPr>
                              </pic:nvPicPr>
                              <pic:blipFill>
                                <a:blip r:embed="rId30"/>
                                <a:srcRect/>
                                <a:stretch>
                                  <a:fillRect/>
                                </a:stretch>
                              </pic:blipFill>
                              <pic:spPr bwMode="auto">
                                <a:xfrm>
                                  <a:off x="0" y="0"/>
                                  <a:ext cx="4084320" cy="2845633"/>
                                </a:xfrm>
                                <a:prstGeom prst="rect">
                                  <a:avLst/>
                                </a:prstGeom>
                                <a:noFill/>
                                <a:ln w="9525">
                                  <a:noFill/>
                                  <a:miter lim="800000"/>
                                  <a:headEnd/>
                                  <a:tailEnd/>
                                </a:ln>
                              </pic:spPr>
                            </pic:pic>
                          </a:graphicData>
                        </a:graphic>
                      </wp:inline>
                    </w:drawing>
                  </w:r>
                </w:p>
              </w:txbxContent>
            </v:textbox>
          </v:shape>
        </w:pict>
      </w:r>
    </w:p>
    <w:p w:rsidR="00301B80" w:rsidRDefault="00301B80" w:rsidP="00301B80">
      <w:pPr>
        <w:rPr>
          <w:rFonts w:cs="Times New Roman"/>
          <w:szCs w:val="24"/>
        </w:rPr>
      </w:pPr>
    </w:p>
    <w:p w:rsidR="004F5326" w:rsidRDefault="004F5326" w:rsidP="00301B80">
      <w:pPr>
        <w:rPr>
          <w:rFonts w:cs="Times New Roman"/>
          <w:szCs w:val="24"/>
        </w:rPr>
      </w:pPr>
    </w:p>
    <w:p w:rsidR="004F5326" w:rsidRDefault="004F5326" w:rsidP="00301B80">
      <w:pPr>
        <w:rPr>
          <w:rFonts w:cs="Times New Roman"/>
          <w:szCs w:val="24"/>
        </w:rPr>
      </w:pPr>
    </w:p>
    <w:p w:rsidR="004F5326" w:rsidRDefault="004F5326" w:rsidP="00301B80">
      <w:pPr>
        <w:rPr>
          <w:rFonts w:cs="Times New Roman"/>
          <w:szCs w:val="24"/>
        </w:rPr>
      </w:pPr>
    </w:p>
    <w:p w:rsidR="004F5326" w:rsidRDefault="004F5326" w:rsidP="00301B80">
      <w:pPr>
        <w:rPr>
          <w:rFonts w:cs="Times New Roman"/>
          <w:szCs w:val="24"/>
        </w:rPr>
      </w:pPr>
    </w:p>
    <w:p w:rsidR="004F5326" w:rsidRDefault="004F5326" w:rsidP="00301B80">
      <w:pPr>
        <w:rPr>
          <w:rFonts w:cs="Times New Roman"/>
          <w:szCs w:val="24"/>
        </w:rPr>
      </w:pPr>
    </w:p>
    <w:p w:rsidR="00174358" w:rsidRPr="006A5CBB" w:rsidRDefault="00174358" w:rsidP="00174358">
      <w:pPr>
        <w:spacing w:line="240" w:lineRule="auto"/>
        <w:rPr>
          <w:rFonts w:cs="Times New Roman"/>
          <w:szCs w:val="24"/>
        </w:rPr>
      </w:pPr>
      <w:r w:rsidRPr="00D06148">
        <w:rPr>
          <w:b/>
          <w:szCs w:val="24"/>
          <w:u w:val="single"/>
        </w:rPr>
        <w:lastRenderedPageBreak/>
        <w:t>REGIÓN NÓRDICA.</w:t>
      </w:r>
    </w:p>
    <w:p w:rsidR="00174358" w:rsidRPr="009B385D" w:rsidRDefault="00174358" w:rsidP="00174358">
      <w:pPr>
        <w:spacing w:line="240" w:lineRule="auto"/>
        <w:rPr>
          <w:rFonts w:cs="Times New Roman"/>
          <w:sz w:val="22"/>
        </w:rPr>
      </w:pPr>
      <w:r w:rsidRPr="009B385D">
        <w:rPr>
          <w:rFonts w:cs="Times New Roman"/>
          <w:sz w:val="22"/>
        </w:rPr>
        <w:t xml:space="preserve">La región Nórdica está integrada por Islandia, Noruega, Suecia, Dinamarca y Finlandia. </w:t>
      </w:r>
    </w:p>
    <w:p w:rsidR="00DF6C80" w:rsidRPr="009B385D" w:rsidRDefault="00DF6C80" w:rsidP="009B385D">
      <w:pPr>
        <w:spacing w:after="0"/>
        <w:rPr>
          <w:rFonts w:cs="Times New Roman"/>
          <w:sz w:val="22"/>
        </w:rPr>
      </w:pPr>
      <w:r w:rsidRPr="009B385D">
        <w:rPr>
          <w:rFonts w:cs="Times New Roman"/>
          <w:sz w:val="22"/>
        </w:rPr>
        <w:t xml:space="preserve">Se destaca el relieve montañoso, especialmente representado por los Montes Escandinavos que no superan los </w:t>
      </w:r>
      <w:smartTag w:uri="urn:schemas-microsoft-com:office:smarttags" w:element="metricconverter">
        <w:smartTagPr>
          <w:attr w:name="ProductID" w:val="2500 metros"/>
        </w:smartTagPr>
        <w:r w:rsidRPr="009B385D">
          <w:rPr>
            <w:rFonts w:cs="Times New Roman"/>
            <w:sz w:val="22"/>
          </w:rPr>
          <w:t>2500 metros</w:t>
        </w:r>
      </w:smartTag>
      <w:r w:rsidRPr="009B385D">
        <w:rPr>
          <w:rFonts w:cs="Times New Roman"/>
          <w:sz w:val="22"/>
        </w:rPr>
        <w:t xml:space="preserve"> de altura. Esta cadena de origen terciario  desciende abruptamente hacia el oeste y suavemente hacia la ladera este. En la era cuaternaria, las glaciaciones cubrieron la región. Los glaciares, al descender hacia la costa noruega, labraron surcos profundos en el terreno (hoy ríos) y en la costa, permitieron el ingreso del mar y la formación de “fiordos”.</w:t>
      </w:r>
    </w:p>
    <w:p w:rsidR="00DF6C80" w:rsidRPr="009B385D" w:rsidRDefault="00DF6C80" w:rsidP="009B385D">
      <w:pPr>
        <w:spacing w:after="0" w:line="240" w:lineRule="auto"/>
        <w:rPr>
          <w:rFonts w:cs="Times New Roman"/>
          <w:sz w:val="22"/>
        </w:rPr>
      </w:pPr>
      <w:r w:rsidRPr="009B385D">
        <w:rPr>
          <w:rFonts w:cs="Times New Roman"/>
          <w:sz w:val="22"/>
        </w:rPr>
        <w:t>Debido a la posición boreal de la región, se presenta el clima frío en todas sus variedades: frio nival,  frio oceánico, frio continental y frio de altura. Debido a estas condiciones climáticas,  la agricultura está poco desarrollada. Se destaca solamente  la producción de Dinamarca, que llevo adelante  una agricultura científica orientada a la actividad ganadera. Produce avena, cebada y centeno, destinados a la alimentación de ganado vacuno lechero de buena calidad. Dinamarca ha desarrollado una gran industria láctea.</w:t>
      </w:r>
    </w:p>
    <w:p w:rsidR="00174358" w:rsidRPr="009B385D" w:rsidRDefault="00174358" w:rsidP="009B385D">
      <w:pPr>
        <w:spacing w:after="0" w:line="240" w:lineRule="auto"/>
        <w:rPr>
          <w:rFonts w:cs="Times New Roman"/>
          <w:sz w:val="22"/>
        </w:rPr>
      </w:pPr>
      <w:r w:rsidRPr="009B385D">
        <w:rPr>
          <w:rFonts w:cs="Times New Roman"/>
          <w:sz w:val="22"/>
        </w:rPr>
        <w:t>En Noruega e Islandia, las temperaturas son mayores a pesar de estar localizada tan al norte, por la corriente marina del Golfo de México procedente de América Central. Esta corriente, al ser cálida, no permite que las aguas del litoral marítimo se congelen en invierno, permitiendo que los puertos noruegos, situados a más de 70 grados de latitud norte, permanezcan libres de hielo para operar en la actividad pesquera sin interrupción durante todo el año. De esta manera, en las costas atlánticas se captura bacalao, arenque, merluza, caballa. Finlandia practica la pesca lacustre (lagos) y extrae salmones y truchas.</w:t>
      </w:r>
    </w:p>
    <w:p w:rsidR="00DF6C80" w:rsidRPr="009B385D" w:rsidRDefault="00DF6C80" w:rsidP="009B385D">
      <w:pPr>
        <w:spacing w:after="0"/>
        <w:rPr>
          <w:rFonts w:cs="Times New Roman"/>
          <w:sz w:val="22"/>
        </w:rPr>
      </w:pPr>
      <w:r w:rsidRPr="009B385D">
        <w:rPr>
          <w:rFonts w:cs="Times New Roman"/>
          <w:sz w:val="22"/>
        </w:rPr>
        <w:t>Coinc</w:t>
      </w:r>
      <w:r w:rsidR="009B385D" w:rsidRPr="009B385D">
        <w:rPr>
          <w:rFonts w:cs="Times New Roman"/>
          <w:sz w:val="22"/>
        </w:rPr>
        <w:t xml:space="preserve">identemente con los climas </w:t>
      </w:r>
      <w:r w:rsidR="0078487D" w:rsidRPr="009B385D">
        <w:rPr>
          <w:rFonts w:cs="Times New Roman"/>
          <w:sz w:val="22"/>
        </w:rPr>
        <w:t>fríos</w:t>
      </w:r>
      <w:r w:rsidRPr="009B385D">
        <w:rPr>
          <w:rFonts w:cs="Times New Roman"/>
          <w:sz w:val="22"/>
        </w:rPr>
        <w:t xml:space="preserve">,  se desarrolla el bioma de “bosque de coniferas o bosque boreal”, conformado por especies arbóreas perennifolias como los pinos, alerces, abetos, muy explotados forestalmente. La fauna se compone de </w:t>
      </w:r>
      <w:r w:rsidR="0078487D" w:rsidRPr="009B385D">
        <w:rPr>
          <w:rFonts w:cs="Times New Roman"/>
          <w:sz w:val="22"/>
        </w:rPr>
        <w:t>cérvidos</w:t>
      </w:r>
      <w:r w:rsidRPr="009B385D">
        <w:rPr>
          <w:rFonts w:cs="Times New Roman"/>
          <w:sz w:val="22"/>
        </w:rPr>
        <w:t xml:space="preserve"> (alce, caribú, reno), ardillas, castores, nutrias.</w:t>
      </w:r>
    </w:p>
    <w:p w:rsidR="00174358" w:rsidRPr="009B385D" w:rsidRDefault="00174358" w:rsidP="009B385D">
      <w:pPr>
        <w:spacing w:after="0" w:line="240" w:lineRule="auto"/>
        <w:rPr>
          <w:rFonts w:cs="Times New Roman"/>
          <w:sz w:val="22"/>
        </w:rPr>
      </w:pPr>
      <w:r w:rsidRPr="009B385D">
        <w:rPr>
          <w:rFonts w:cs="Times New Roman"/>
          <w:sz w:val="22"/>
        </w:rPr>
        <w:t>La silvicultura o explotación forestal es importante en Suecia y Finlandia. Se talan pinos, abedules y abetos dedicados a la exportación de maderas (para construcción y muebles) y a la producción de celulosa (pasta con la que se fabrica el papel).</w:t>
      </w:r>
    </w:p>
    <w:p w:rsidR="00174358" w:rsidRDefault="00174358" w:rsidP="009B385D">
      <w:pPr>
        <w:spacing w:after="0" w:line="240" w:lineRule="auto"/>
        <w:rPr>
          <w:szCs w:val="24"/>
        </w:rPr>
      </w:pPr>
      <w:r w:rsidRPr="009B385D">
        <w:rPr>
          <w:rFonts w:cs="Times New Roman"/>
          <w:sz w:val="22"/>
        </w:rPr>
        <w:t>Estas naciones del norte europeo son pobres en minerales, excepto Suecia  que posee hierro,  y Noruega, que extrae el petróleo del Mar del Norte (junto a Reino Unido)</w:t>
      </w:r>
      <w:r w:rsidR="004F5326" w:rsidRPr="009B385D">
        <w:rPr>
          <w:rFonts w:cs="Times New Roman"/>
          <w:sz w:val="22"/>
        </w:rPr>
        <w:t>.</w:t>
      </w:r>
    </w:p>
    <w:p w:rsidR="00234A48" w:rsidRPr="00234A48" w:rsidRDefault="00234A48" w:rsidP="00234A48"/>
    <w:p w:rsidR="00016459" w:rsidRPr="00234A48" w:rsidRDefault="0051561E" w:rsidP="00016459">
      <w:pPr>
        <w:pStyle w:val="Ttulo3"/>
        <w:jc w:val="center"/>
        <w:rPr>
          <w:rFonts w:ascii="Copperplate Gothic Bold" w:hAnsi="Copperplate Gothic Bold"/>
          <w:bCs/>
          <w:sz w:val="28"/>
          <w:szCs w:val="28"/>
          <w:lang w:val="es-AR"/>
        </w:rPr>
      </w:pPr>
      <w:r w:rsidRPr="00234A48">
        <w:rPr>
          <w:rFonts w:ascii="Copperplate Gothic Bold" w:hAnsi="Copperplate Gothic Bold"/>
          <w:bCs/>
          <w:sz w:val="28"/>
          <w:szCs w:val="28"/>
          <w:lang w:val="es-AR"/>
        </w:rPr>
        <w:lastRenderedPageBreak/>
        <w:t>El 'milagro' que llegó del frío:</w:t>
      </w:r>
    </w:p>
    <w:p w:rsidR="0051561E" w:rsidRDefault="0051561E" w:rsidP="00016459">
      <w:pPr>
        <w:pStyle w:val="Ttulo3"/>
        <w:jc w:val="center"/>
        <w:rPr>
          <w:rFonts w:ascii="Copperplate Gothic Bold" w:hAnsi="Copperplate Gothic Bold"/>
          <w:bCs/>
          <w:sz w:val="28"/>
          <w:szCs w:val="28"/>
          <w:u w:val="none"/>
          <w:lang w:val="es-AR"/>
        </w:rPr>
      </w:pPr>
      <w:r w:rsidRPr="00234A48">
        <w:rPr>
          <w:rFonts w:ascii="Copperplate Gothic Bold" w:hAnsi="Copperplate Gothic Bold"/>
          <w:bCs/>
          <w:sz w:val="28"/>
          <w:szCs w:val="28"/>
          <w:lang w:val="es-AR"/>
        </w:rPr>
        <w:t>¿por qué los nórdicos están de moda?</w:t>
      </w:r>
    </w:p>
    <w:p w:rsidR="007A054B" w:rsidRDefault="000747C2" w:rsidP="007A054B">
      <w:pPr>
        <w:jc w:val="center"/>
        <w:rPr>
          <w:sz w:val="20"/>
          <w:szCs w:val="20"/>
          <w:lang w:val="es-AR" w:eastAsia="es-ES"/>
        </w:rPr>
      </w:pPr>
      <w:hyperlink r:id="rId31" w:history="1">
        <w:r w:rsidR="00016459" w:rsidRPr="009B385D">
          <w:rPr>
            <w:rStyle w:val="Hipervnculo"/>
            <w:b/>
            <w:bCs/>
            <w:color w:val="auto"/>
            <w:sz w:val="20"/>
            <w:szCs w:val="20"/>
            <w:u w:val="none"/>
            <w:lang w:val="es-AR" w:eastAsia="es-ES"/>
          </w:rPr>
          <w:t>Domingo Soriano</w:t>
        </w:r>
      </w:hyperlink>
      <w:r w:rsidR="00A668D1" w:rsidRPr="009B385D">
        <w:rPr>
          <w:b/>
          <w:bCs/>
          <w:sz w:val="20"/>
          <w:szCs w:val="20"/>
          <w:lang w:val="es-AR" w:eastAsia="es-ES"/>
        </w:rPr>
        <w:t xml:space="preserve">. </w:t>
      </w:r>
      <w:r w:rsidR="00016459" w:rsidRPr="009B385D">
        <w:rPr>
          <w:b/>
          <w:bCs/>
          <w:sz w:val="20"/>
          <w:szCs w:val="20"/>
          <w:lang w:val="es-AR" w:eastAsia="es-ES"/>
        </w:rPr>
        <w:t>17/02/</w:t>
      </w:r>
      <w:r w:rsidR="00016459" w:rsidRPr="009B385D">
        <w:rPr>
          <w:sz w:val="20"/>
          <w:szCs w:val="20"/>
          <w:lang w:val="es-AR" w:eastAsia="es-ES"/>
        </w:rPr>
        <w:t>2013</w:t>
      </w:r>
    </w:p>
    <w:p w:rsidR="007A054B" w:rsidRDefault="007A054B" w:rsidP="007A054B">
      <w:pPr>
        <w:jc w:val="center"/>
        <w:rPr>
          <w:sz w:val="22"/>
          <w:lang w:val="es-AR"/>
        </w:rPr>
      </w:pPr>
    </w:p>
    <w:p w:rsidR="006F0DB5" w:rsidRPr="007A054B" w:rsidRDefault="006F0DB5" w:rsidP="007A054B">
      <w:pPr>
        <w:spacing w:after="0"/>
        <w:jc w:val="both"/>
        <w:rPr>
          <w:sz w:val="22"/>
          <w:lang w:val="es-AR" w:eastAsia="es-ES"/>
        </w:rPr>
      </w:pPr>
      <w:r w:rsidRPr="007A054B">
        <w:rPr>
          <w:sz w:val="22"/>
          <w:lang w:val="es-AR"/>
        </w:rPr>
        <w:t>Los países nórdicos están de moda. No es la primera vez que ocurre. Durante años, la socialdemocracia miró siempre al norte en la búsqueda de soluciones. Los </w:t>
      </w:r>
      <w:r w:rsidRPr="007A054B">
        <w:rPr>
          <w:bCs/>
          <w:sz w:val="22"/>
          <w:lang w:val="es-AR"/>
        </w:rPr>
        <w:t>amplios estados del bienestar de los escandinavos</w:t>
      </w:r>
      <w:r w:rsidRPr="007A054B">
        <w:rPr>
          <w:sz w:val="22"/>
          <w:lang w:val="es-AR"/>
        </w:rPr>
        <w:t>, su elevado nivel de impuestos y la buena calidad de vida de sus sociedades los hacían un objeto de envidia por parte de sus vecinos sureños. En esta ocasión, sin embargo, ha sido una revista tradicionalmente asociada al liberalismo económico, </w:t>
      </w:r>
      <w:proofErr w:type="spellStart"/>
      <w:r w:rsidR="000747C2" w:rsidRPr="007A054B">
        <w:rPr>
          <w:sz w:val="22"/>
          <w:lang w:val="es-AR"/>
        </w:rPr>
        <w:fldChar w:fldCharType="begin"/>
      </w:r>
      <w:r w:rsidRPr="007A054B">
        <w:rPr>
          <w:sz w:val="22"/>
          <w:lang w:val="es-AR"/>
        </w:rPr>
        <w:instrText xml:space="preserve"> HYPERLINK "http://www.economist.com/" </w:instrText>
      </w:r>
      <w:r w:rsidR="000747C2" w:rsidRPr="007A054B">
        <w:rPr>
          <w:sz w:val="22"/>
          <w:lang w:val="es-AR"/>
        </w:rPr>
        <w:fldChar w:fldCharType="separate"/>
      </w:r>
      <w:proofErr w:type="spellEnd"/>
      <w:r w:rsidRPr="007A054B">
        <w:rPr>
          <w:rStyle w:val="Hipervnculo"/>
          <w:i/>
          <w:iCs/>
          <w:color w:val="auto"/>
          <w:sz w:val="22"/>
          <w:u w:val="none"/>
          <w:lang w:val="es-AR"/>
        </w:rPr>
        <w:t>The Economist</w:t>
      </w:r>
      <w:r w:rsidR="000747C2" w:rsidRPr="007A054B">
        <w:rPr>
          <w:sz w:val="22"/>
        </w:rPr>
        <w:fldChar w:fldCharType="end"/>
      </w:r>
      <w:r w:rsidRPr="007A054B">
        <w:rPr>
          <w:sz w:val="22"/>
          <w:lang w:val="es-AR"/>
        </w:rPr>
        <w:t>, la que ha encendido la mecha del debate.</w:t>
      </w:r>
    </w:p>
    <w:p w:rsidR="006F0DB5" w:rsidRPr="00A668D1" w:rsidRDefault="006F0DB5" w:rsidP="006F0DB5">
      <w:pPr>
        <w:pStyle w:val="Ttulo3"/>
        <w:rPr>
          <w:sz w:val="22"/>
          <w:szCs w:val="22"/>
          <w:u w:val="none"/>
          <w:lang w:val="es-AR"/>
        </w:rPr>
      </w:pPr>
      <w:r w:rsidRPr="007A054B">
        <w:rPr>
          <w:sz w:val="22"/>
          <w:szCs w:val="22"/>
          <w:u w:val="none"/>
          <w:lang w:val="es-AR"/>
        </w:rPr>
        <w:t>En su número de hace dos semanas, el semanario británico colocaba a un vikingo en su portada, bajo un titular realmente contundente, </w:t>
      </w:r>
      <w:r w:rsidRPr="007A054B">
        <w:rPr>
          <w:i/>
          <w:iCs/>
          <w:sz w:val="22"/>
          <w:szCs w:val="22"/>
          <w:u w:val="none"/>
          <w:lang w:val="es-AR"/>
        </w:rPr>
        <w:t>The next supermodel</w:t>
      </w:r>
      <w:r w:rsidRPr="007A054B">
        <w:rPr>
          <w:sz w:val="22"/>
          <w:szCs w:val="22"/>
          <w:u w:val="none"/>
          <w:lang w:val="es-AR"/>
        </w:rPr>
        <w:t>, que anunciaba un especial de 14 páginas sobre la realidad económica y social de Noruega, Suecia, </w:t>
      </w:r>
      <w:hyperlink r:id="rId32" w:history="1">
        <w:r w:rsidRPr="007A054B">
          <w:rPr>
            <w:rStyle w:val="Hipervnculo"/>
            <w:color w:val="auto"/>
            <w:sz w:val="22"/>
            <w:szCs w:val="22"/>
            <w:u w:val="none"/>
            <w:lang w:val="es-AR"/>
          </w:rPr>
          <w:t>Dinamarca</w:t>
        </w:r>
      </w:hyperlink>
      <w:r w:rsidRPr="007A054B">
        <w:rPr>
          <w:sz w:val="22"/>
          <w:szCs w:val="22"/>
          <w:u w:val="none"/>
          <w:lang w:val="es-AR"/>
        </w:rPr>
        <w:t> y </w:t>
      </w:r>
      <w:hyperlink r:id="rId33" w:history="1">
        <w:r w:rsidRPr="007A054B">
          <w:rPr>
            <w:rStyle w:val="Hipervnculo"/>
            <w:color w:val="auto"/>
            <w:sz w:val="22"/>
            <w:szCs w:val="22"/>
            <w:u w:val="none"/>
            <w:lang w:val="es-AR"/>
          </w:rPr>
          <w:t>Finlandia</w:t>
        </w:r>
      </w:hyperlink>
      <w:r w:rsidRPr="007A054B">
        <w:rPr>
          <w:sz w:val="22"/>
          <w:szCs w:val="22"/>
          <w:u w:val="none"/>
          <w:lang w:val="es-AR"/>
        </w:rPr>
        <w:t>. La tesis de la publicación era incluso más provocativa: estos países deberían empezar a verse como el modelo no sólo para algunos socialistas (los más modernos y menos apegados a los dogmas) sino también, y especialmente, para los liberales. Sí, siguen teniendo un Estado enorme y una elevada presión fiscal, pero también han puesto en marcha</w:t>
      </w:r>
      <w:r w:rsidR="00A668D1" w:rsidRPr="007A054B">
        <w:rPr>
          <w:sz w:val="22"/>
          <w:szCs w:val="22"/>
          <w:u w:val="none"/>
          <w:lang w:val="es-AR"/>
        </w:rPr>
        <w:t xml:space="preserve"> </w:t>
      </w:r>
      <w:r w:rsidRPr="007A054B">
        <w:rPr>
          <w:bCs/>
          <w:sz w:val="22"/>
          <w:szCs w:val="22"/>
          <w:u w:val="none"/>
          <w:lang w:val="es-AR"/>
        </w:rPr>
        <w:t>reformas pro-mercado y del sistema de bienestar público </w:t>
      </w:r>
      <w:r w:rsidRPr="007A054B">
        <w:rPr>
          <w:sz w:val="22"/>
          <w:szCs w:val="22"/>
          <w:u w:val="none"/>
          <w:lang w:val="es-AR"/>
        </w:rPr>
        <w:t>que desde hace décadas eran un clamor entre los autores anti-intervencionistas</w:t>
      </w:r>
      <w:r w:rsidR="0078487D" w:rsidRPr="007A054B">
        <w:rPr>
          <w:sz w:val="22"/>
          <w:szCs w:val="22"/>
          <w:u w:val="none"/>
          <w:lang w:val="es-AR"/>
        </w:rPr>
        <w:t>. (</w:t>
      </w:r>
      <w:r w:rsidR="007A054B" w:rsidRPr="007A054B">
        <w:rPr>
          <w:sz w:val="22"/>
          <w:szCs w:val="22"/>
          <w:u w:val="none"/>
          <w:lang w:val="es-AR"/>
        </w:rPr>
        <w:t>…)</w:t>
      </w:r>
    </w:p>
    <w:p w:rsidR="006F0DB5" w:rsidRPr="00A668D1" w:rsidRDefault="006F0DB5" w:rsidP="006F0DB5">
      <w:pPr>
        <w:pStyle w:val="Ttulo3"/>
        <w:rPr>
          <w:bCs/>
          <w:sz w:val="22"/>
          <w:szCs w:val="22"/>
          <w:u w:val="none"/>
          <w:lang w:val="es-AR"/>
        </w:rPr>
      </w:pPr>
    </w:p>
    <w:p w:rsidR="006F0DB5" w:rsidRPr="00A668D1" w:rsidRDefault="006F0DB5" w:rsidP="006F0DB5">
      <w:pPr>
        <w:pStyle w:val="Ttulo3"/>
        <w:rPr>
          <w:sz w:val="22"/>
          <w:szCs w:val="22"/>
          <w:u w:val="none"/>
          <w:lang w:val="es-AR"/>
        </w:rPr>
      </w:pPr>
      <w:r w:rsidRPr="00A668D1">
        <w:rPr>
          <w:sz w:val="22"/>
          <w:szCs w:val="22"/>
          <w:u w:val="none"/>
          <w:lang w:val="es-AR"/>
        </w:rPr>
        <w:t>Los autores resaltan que buena parte del éxito de estos países no puede medirse en cifras económicas. La limpieza de sus calles, la urbanidad de sus ciudadanos, la importancia del trabajo bien hecho o una cultura que no tolera a los tramposos son características consustanciales a estas sociedades. Son cuestiones que dependen de la ética individual y que</w:t>
      </w:r>
      <w:r w:rsidR="00A668D1">
        <w:rPr>
          <w:sz w:val="22"/>
          <w:szCs w:val="22"/>
          <w:u w:val="none"/>
          <w:lang w:val="es-AR"/>
        </w:rPr>
        <w:t xml:space="preserve"> </w:t>
      </w:r>
      <w:r w:rsidRPr="00A668D1">
        <w:rPr>
          <w:bCs/>
          <w:sz w:val="22"/>
          <w:szCs w:val="22"/>
          <w:u w:val="none"/>
          <w:lang w:val="es-AR"/>
        </w:rPr>
        <w:t>debe cambiar cada uno dentro de su ámbito de actuación</w:t>
      </w:r>
      <w:r w:rsidRPr="00A668D1">
        <w:rPr>
          <w:sz w:val="22"/>
          <w:szCs w:val="22"/>
          <w:u w:val="none"/>
          <w:lang w:val="es-AR"/>
        </w:rPr>
        <w:t>. Sin embargo, al margen de estas circunstancias, los datos sí permiten hacernos una idea de cuál es el secreto que se esconde detrás de este renacimiento nórdico.</w:t>
      </w:r>
    </w:p>
    <w:p w:rsidR="006F0DB5" w:rsidRPr="00A668D1" w:rsidRDefault="006F0DB5" w:rsidP="006F0DB5">
      <w:pPr>
        <w:pStyle w:val="Ttulo3"/>
        <w:rPr>
          <w:sz w:val="22"/>
          <w:szCs w:val="22"/>
          <w:u w:val="none"/>
          <w:lang w:val="es-AR"/>
        </w:rPr>
      </w:pPr>
      <w:r w:rsidRPr="00A668D1">
        <w:rPr>
          <w:bCs/>
          <w:sz w:val="22"/>
          <w:szCs w:val="22"/>
          <w:u w:val="none"/>
          <w:lang w:val="es-AR"/>
        </w:rPr>
        <w:t>- ¿Impuestos?, sí, pero no tanto:</w:t>
      </w:r>
      <w:r w:rsidRPr="00A668D1">
        <w:rPr>
          <w:sz w:val="22"/>
          <w:szCs w:val="22"/>
          <w:u w:val="none"/>
          <w:lang w:val="es-AR"/>
        </w:rPr>
        <w:t> aunque los estados escandinavos siguen teniendo uno de los niveles más elevados de impuestos y de gasto público respecto al PIB, la tendencia ha sido decreciente desde hace dos décadas. El mejor ejemplo quizás sea </w:t>
      </w:r>
      <w:r w:rsidRPr="00A668D1">
        <w:rPr>
          <w:bCs/>
          <w:sz w:val="22"/>
          <w:szCs w:val="22"/>
          <w:u w:val="none"/>
          <w:lang w:val="es-AR"/>
        </w:rPr>
        <w:t>Suecia: en 1993, su presión fiscal era del 67%</w:t>
      </w:r>
      <w:r w:rsidRPr="00A668D1">
        <w:rPr>
          <w:sz w:val="22"/>
          <w:szCs w:val="22"/>
          <w:u w:val="none"/>
          <w:lang w:val="es-AR"/>
        </w:rPr>
        <w:t xml:space="preserve">; ahora está por debajo del 50%. Y no sólo eso, en muchos casos, sus tipos </w:t>
      </w:r>
      <w:r w:rsidRPr="00A668D1">
        <w:rPr>
          <w:sz w:val="22"/>
          <w:szCs w:val="22"/>
          <w:u w:val="none"/>
          <w:lang w:val="es-AR"/>
        </w:rPr>
        <w:lastRenderedPageBreak/>
        <w:t>son inferiores a los españoles. Si recaudan mucho, en gran parte es porque también son muy</w:t>
      </w:r>
      <w:r w:rsidR="0051561E" w:rsidRPr="00A668D1">
        <w:rPr>
          <w:sz w:val="22"/>
          <w:szCs w:val="22"/>
          <w:u w:val="none"/>
          <w:lang w:val="es-AR"/>
        </w:rPr>
        <w:t xml:space="preserve"> ricos (es decir, una gran parte de la población está en los escalones más altos de cada tributo).  </w:t>
      </w:r>
    </w:p>
    <w:p w:rsidR="006F0DB5" w:rsidRPr="00A668D1" w:rsidRDefault="006F0DB5" w:rsidP="006F0DB5">
      <w:pPr>
        <w:pStyle w:val="Ttulo3"/>
        <w:rPr>
          <w:sz w:val="22"/>
          <w:szCs w:val="22"/>
          <w:u w:val="none"/>
          <w:lang w:val="es-AR"/>
        </w:rPr>
      </w:pPr>
      <w:r w:rsidRPr="00A668D1">
        <w:rPr>
          <w:bCs/>
          <w:sz w:val="22"/>
          <w:szCs w:val="22"/>
          <w:u w:val="none"/>
          <w:lang w:val="es-AR"/>
        </w:rPr>
        <w:t>- Libres:</w:t>
      </w:r>
      <w:r w:rsidRPr="00A668D1">
        <w:rPr>
          <w:sz w:val="22"/>
          <w:szCs w:val="22"/>
          <w:u w:val="none"/>
          <w:lang w:val="es-AR"/>
        </w:rPr>
        <w:t> tanto Dinamarca como </w:t>
      </w:r>
      <w:r w:rsidR="000747C2" w:rsidRPr="000747C2">
        <w:rPr>
          <w:sz w:val="22"/>
          <w:szCs w:val="22"/>
          <w:u w:val="none"/>
          <w:lang w:val="es-AR"/>
        </w:rPr>
        <w:fldChar w:fldCharType="begin"/>
      </w:r>
      <w:r w:rsidRPr="00A668D1">
        <w:rPr>
          <w:sz w:val="22"/>
          <w:szCs w:val="22"/>
          <w:u w:val="none"/>
          <w:lang w:val="es-AR"/>
        </w:rPr>
        <w:instrText xml:space="preserve"> HYPERLINK "http://diego-sanchez-de-la-cruz.libremercado.com/2011/11/02/el-mito-sueco/" </w:instrText>
      </w:r>
      <w:r w:rsidR="000747C2" w:rsidRPr="000747C2">
        <w:rPr>
          <w:sz w:val="22"/>
          <w:szCs w:val="22"/>
          <w:u w:val="none"/>
          <w:lang w:val="es-AR"/>
        </w:rPr>
        <w:fldChar w:fldCharType="separate"/>
      </w:r>
      <w:r w:rsidRPr="00A668D1">
        <w:rPr>
          <w:rStyle w:val="Hipervnculo"/>
          <w:color w:val="auto"/>
          <w:sz w:val="22"/>
          <w:szCs w:val="22"/>
          <w:u w:val="none"/>
          <w:lang w:val="es-AR"/>
        </w:rPr>
        <w:t>Suecia</w:t>
      </w:r>
      <w:r w:rsidR="000747C2" w:rsidRPr="00A668D1">
        <w:rPr>
          <w:sz w:val="22"/>
          <w:szCs w:val="22"/>
          <w:u w:val="none"/>
        </w:rPr>
        <w:fldChar w:fldCharType="end"/>
      </w:r>
      <w:r w:rsidR="00EF1A1B">
        <w:rPr>
          <w:sz w:val="22"/>
          <w:szCs w:val="22"/>
          <w:u w:val="none"/>
        </w:rPr>
        <w:t xml:space="preserve"> </w:t>
      </w:r>
      <w:r w:rsidRPr="00A668D1">
        <w:rPr>
          <w:sz w:val="22"/>
          <w:szCs w:val="22"/>
          <w:u w:val="none"/>
          <w:lang w:val="es-AR"/>
        </w:rPr>
        <w:t>o </w:t>
      </w:r>
      <w:hyperlink r:id="rId34" w:history="1">
        <w:r w:rsidRPr="00A668D1">
          <w:rPr>
            <w:rStyle w:val="Hipervnculo"/>
            <w:color w:val="auto"/>
            <w:sz w:val="22"/>
            <w:szCs w:val="22"/>
            <w:u w:val="none"/>
            <w:lang w:val="es-AR"/>
          </w:rPr>
          <w:t>Finlandia</w:t>
        </w:r>
      </w:hyperlink>
      <w:r w:rsidRPr="00A668D1">
        <w:rPr>
          <w:sz w:val="22"/>
          <w:szCs w:val="22"/>
          <w:u w:val="none"/>
          <w:lang w:val="es-AR"/>
        </w:rPr>
        <w:t> están siempre en los primeros lugares de los índices de libertad económica. Esto tiene un mérito enorme, porque estas clasificaciones también puntúan el nivel de impuestos o gasto del Estado. Y claro, en estos aspectos, dichos países están en los últimos puestos de la lista</w:t>
      </w:r>
      <w:r w:rsidR="0078487D" w:rsidRPr="00A668D1">
        <w:rPr>
          <w:sz w:val="22"/>
          <w:szCs w:val="22"/>
          <w:u w:val="none"/>
          <w:lang w:val="es-AR"/>
        </w:rPr>
        <w:t>.</w:t>
      </w:r>
      <w:r w:rsidR="0078487D">
        <w:rPr>
          <w:sz w:val="22"/>
          <w:szCs w:val="22"/>
          <w:u w:val="none"/>
          <w:lang w:val="es-AR"/>
        </w:rPr>
        <w:t xml:space="preserve"> (</w:t>
      </w:r>
      <w:r w:rsidR="00EF1A1B">
        <w:rPr>
          <w:sz w:val="22"/>
          <w:szCs w:val="22"/>
          <w:u w:val="none"/>
          <w:lang w:val="es-AR"/>
        </w:rPr>
        <w:t>…)</w:t>
      </w:r>
      <w:r w:rsidRPr="00A668D1">
        <w:rPr>
          <w:sz w:val="22"/>
          <w:szCs w:val="22"/>
          <w:u w:val="none"/>
          <w:lang w:val="es-AR"/>
        </w:rPr>
        <w:t xml:space="preserve"> </w:t>
      </w:r>
    </w:p>
    <w:p w:rsidR="006931F3" w:rsidRDefault="006F0DB5" w:rsidP="006F0DB5">
      <w:pPr>
        <w:pStyle w:val="Ttulo3"/>
        <w:rPr>
          <w:sz w:val="22"/>
          <w:szCs w:val="22"/>
          <w:u w:val="none"/>
          <w:lang w:val="es-AR"/>
        </w:rPr>
      </w:pPr>
      <w:r w:rsidRPr="00A668D1">
        <w:rPr>
          <w:bCs/>
          <w:sz w:val="22"/>
          <w:szCs w:val="22"/>
          <w:u w:val="none"/>
          <w:lang w:val="es-AR"/>
        </w:rPr>
        <w:t>- Decide el ciudadano</w:t>
      </w:r>
      <w:r w:rsidRPr="00A668D1">
        <w:rPr>
          <w:sz w:val="22"/>
          <w:szCs w:val="22"/>
          <w:u w:val="none"/>
          <w:lang w:val="es-AR"/>
        </w:rPr>
        <w:t>: la clave de estos países no es sólo cuánto recauda el Estado, sino también cómo se gasta ese dinero. Por ejemplo,</w:t>
      </w:r>
      <w:r w:rsidR="00A668D1">
        <w:rPr>
          <w:sz w:val="22"/>
          <w:szCs w:val="22"/>
          <w:u w:val="none"/>
          <w:lang w:val="es-AR"/>
        </w:rPr>
        <w:t xml:space="preserve"> </w:t>
      </w:r>
      <w:r w:rsidRPr="00A668D1">
        <w:rPr>
          <w:bCs/>
          <w:sz w:val="22"/>
          <w:szCs w:val="22"/>
          <w:u w:val="none"/>
          <w:lang w:val="es-AR"/>
        </w:rPr>
        <w:t>Finlandia está año tras año en los primeros puestos del Informe Pisa</w:t>
      </w:r>
      <w:r w:rsidRPr="00A668D1">
        <w:rPr>
          <w:sz w:val="22"/>
          <w:szCs w:val="22"/>
          <w:u w:val="none"/>
          <w:lang w:val="es-AR"/>
        </w:rPr>
        <w:t> sobre calidad del sistema educativo. Y una mirada atenta a su modelo escolar podría ofrecer muchas sorpresas. Los colegios en Finlandia tienen mucha autonomía, los padres tienen capacidad de elección de los centros a los que enviar a sus hijos, los maestros tienen incentivos que se corresponden con su buen o mal rendimiento... Es decir, muchas de las características del modelo del cheque escolar, una vieja reivindicación liberal, están presentes en este país. De hecho, esto es aún más acusado en el caso de Suecia o </w:t>
      </w:r>
      <w:hyperlink r:id="rId35" w:history="1">
        <w:r w:rsidRPr="00A668D1">
          <w:rPr>
            <w:rStyle w:val="Hipervnculo"/>
            <w:color w:val="auto"/>
            <w:sz w:val="22"/>
            <w:szCs w:val="22"/>
            <w:u w:val="none"/>
            <w:lang w:val="es-AR"/>
          </w:rPr>
          <w:t>Dinamarca</w:t>
        </w:r>
      </w:hyperlink>
      <w:r w:rsidRPr="00A668D1">
        <w:rPr>
          <w:sz w:val="22"/>
          <w:szCs w:val="22"/>
          <w:u w:val="none"/>
          <w:lang w:val="es-AR"/>
        </w:rPr>
        <w:t>. En ambos países, existen modelos de cheque escolar casi puro. Y la sanidad sueca, por ejemplo, tiene uno de los mayores porcentajes de provisión privada de los servicios. Dinamarca aparece el segundo en la lista del </w:t>
      </w:r>
      <w:proofErr w:type="spellStart"/>
      <w:r w:rsidR="000747C2" w:rsidRPr="000747C2">
        <w:rPr>
          <w:sz w:val="22"/>
          <w:szCs w:val="22"/>
          <w:u w:val="none"/>
          <w:lang w:val="es-AR"/>
        </w:rPr>
        <w:fldChar w:fldCharType="begin"/>
      </w:r>
      <w:r w:rsidRPr="00A668D1">
        <w:rPr>
          <w:sz w:val="22"/>
          <w:szCs w:val="22"/>
          <w:u w:val="none"/>
          <w:lang w:val="es-AR"/>
        </w:rPr>
        <w:instrText xml:space="preserve"> HYPERLINK "http://www.healthpowerhouse.com/index.php?option=com_content&amp;view=article&amp;id=5&amp;Itemid=2" </w:instrText>
      </w:r>
      <w:r w:rsidR="000747C2" w:rsidRPr="000747C2">
        <w:rPr>
          <w:sz w:val="22"/>
          <w:szCs w:val="22"/>
          <w:u w:val="none"/>
          <w:lang w:val="es-AR"/>
        </w:rPr>
        <w:fldChar w:fldCharType="separate"/>
      </w:r>
      <w:r w:rsidRPr="00A668D1">
        <w:rPr>
          <w:rStyle w:val="Hipervnculo"/>
          <w:i/>
          <w:iCs/>
          <w:color w:val="auto"/>
          <w:sz w:val="22"/>
          <w:szCs w:val="22"/>
          <w:u w:val="none"/>
          <w:lang w:val="es-AR"/>
        </w:rPr>
        <w:t>Health Consumer Index </w:t>
      </w:r>
      <w:r w:rsidR="000747C2" w:rsidRPr="00A668D1">
        <w:rPr>
          <w:sz w:val="22"/>
          <w:szCs w:val="22"/>
          <w:u w:val="none"/>
        </w:rPr>
        <w:fldChar w:fldCharType="end"/>
      </w:r>
      <w:proofErr w:type="spellEnd"/>
      <w:r w:rsidRPr="00A668D1">
        <w:rPr>
          <w:sz w:val="22"/>
          <w:szCs w:val="22"/>
          <w:u w:val="none"/>
          <w:lang w:val="es-AR"/>
        </w:rPr>
        <w:t xml:space="preserve">(el índice por excelencia de la sanidad europea) por las posibilidades de elección que ofrece a sus ciudadanos, que se traducen en unos servicios excelentes. </w:t>
      </w:r>
      <w:r w:rsidR="006931F3">
        <w:rPr>
          <w:sz w:val="22"/>
          <w:szCs w:val="22"/>
          <w:u w:val="none"/>
          <w:lang w:val="es-AR"/>
        </w:rPr>
        <w:t>(…)</w:t>
      </w:r>
    </w:p>
    <w:p w:rsidR="006F0DB5" w:rsidRPr="00A668D1" w:rsidRDefault="006F0DB5" w:rsidP="006F0DB5">
      <w:pPr>
        <w:pStyle w:val="Ttulo3"/>
        <w:rPr>
          <w:sz w:val="22"/>
          <w:szCs w:val="22"/>
          <w:u w:val="none"/>
          <w:lang w:val="es-AR"/>
        </w:rPr>
      </w:pPr>
      <w:r w:rsidRPr="00A668D1">
        <w:rPr>
          <w:bCs/>
          <w:sz w:val="22"/>
          <w:szCs w:val="22"/>
          <w:u w:val="none"/>
          <w:lang w:val="es-AR"/>
        </w:rPr>
        <w:t>- Cantidad y calidad:</w:t>
      </w:r>
      <w:r w:rsidRPr="00A668D1">
        <w:rPr>
          <w:sz w:val="22"/>
          <w:szCs w:val="22"/>
          <w:u w:val="none"/>
          <w:lang w:val="es-AR"/>
        </w:rPr>
        <w:t> en materia de impuestos, como decíamos antes, es evidente que estos países están entre los que más cobran del mundo. Pero cuidado, los expertos avisan de que no es sólo una cuestión de cantidad, sino también de calidad. Así, comparativamente, tienen unos tributos no tan elevados entre aquellos que penalizan la creación de riqueza (IRPF, Sociedades,...). A cambio, tienen más tasas, servicios públicos más caros (los paga el usuario) e impuestos al consumo más elevados.</w:t>
      </w:r>
    </w:p>
    <w:p w:rsidR="006F0DB5" w:rsidRPr="00A668D1" w:rsidRDefault="006F0DB5" w:rsidP="006F0DB5">
      <w:pPr>
        <w:pStyle w:val="Ttulo3"/>
        <w:rPr>
          <w:sz w:val="22"/>
          <w:szCs w:val="22"/>
          <w:u w:val="none"/>
          <w:lang w:val="es-AR"/>
        </w:rPr>
      </w:pPr>
      <w:r w:rsidRPr="00A668D1">
        <w:rPr>
          <w:sz w:val="22"/>
          <w:szCs w:val="22"/>
          <w:u w:val="none"/>
          <w:lang w:val="es-AR"/>
        </w:rPr>
        <w:t>- </w:t>
      </w:r>
      <w:r w:rsidRPr="00A668D1">
        <w:rPr>
          <w:bCs/>
          <w:sz w:val="22"/>
          <w:szCs w:val="22"/>
          <w:u w:val="none"/>
          <w:lang w:val="es-AR"/>
        </w:rPr>
        <w:t>Austeridad y crecimiento:</w:t>
      </w:r>
      <w:r w:rsidRPr="00A668D1">
        <w:rPr>
          <w:sz w:val="22"/>
          <w:szCs w:val="22"/>
          <w:u w:val="none"/>
          <w:lang w:val="es-AR"/>
        </w:rPr>
        <w:t> Suecia o Dinamarca (países de la UE pero no de la Eurozona) han desmontado toda la retórica que enfrenta las políticas austeras con el crecimiento. Sus cuentas públicas están equilibradas. En ninguno de los dos países, la deuda llega al 50% del PIB. En 2011, el déficit de las administraciones públicas danesas apenas alcanzó el 1,8%; las suecas, mientras tanto,</w:t>
      </w:r>
      <w:r w:rsidR="00CB2BF5">
        <w:rPr>
          <w:sz w:val="22"/>
          <w:szCs w:val="22"/>
          <w:u w:val="none"/>
          <w:lang w:val="es-AR"/>
        </w:rPr>
        <w:t xml:space="preserve"> tenían ¡Un superávit del 0,4%!</w:t>
      </w:r>
      <w:r w:rsidRPr="00A668D1">
        <w:rPr>
          <w:sz w:val="22"/>
          <w:szCs w:val="22"/>
          <w:u w:val="none"/>
          <w:lang w:val="es-AR"/>
        </w:rPr>
        <w:t xml:space="preserve"> Y eso no ha sido obstáculo para que hayan superado la crisis con una relativa rapidez (no es que no hayan sufrido, pero mucho menos que los demás grandes estados de la UE).</w:t>
      </w:r>
    </w:p>
    <w:p w:rsidR="00174358" w:rsidRPr="00A668D1" w:rsidRDefault="00174358" w:rsidP="00174358">
      <w:pPr>
        <w:pStyle w:val="Ttulo3"/>
        <w:rPr>
          <w:sz w:val="22"/>
          <w:szCs w:val="22"/>
          <w:u w:val="none"/>
          <w:lang w:val="es-AR"/>
        </w:rPr>
      </w:pPr>
    </w:p>
    <w:tbl>
      <w:tblPr>
        <w:tblW w:w="3300" w:type="dxa"/>
        <w:tblCellMar>
          <w:top w:w="15" w:type="dxa"/>
          <w:left w:w="15" w:type="dxa"/>
          <w:bottom w:w="15" w:type="dxa"/>
          <w:right w:w="15" w:type="dxa"/>
        </w:tblCellMar>
        <w:tblLook w:val="04A0"/>
      </w:tblPr>
      <w:tblGrid>
        <w:gridCol w:w="3300"/>
      </w:tblGrid>
      <w:tr w:rsidR="00A73AE9" w:rsidRPr="006F0DB5" w:rsidTr="00A73AE9">
        <w:tc>
          <w:tcPr>
            <w:tcW w:w="0" w:type="auto"/>
            <w:tcMar>
              <w:top w:w="0" w:type="dxa"/>
              <w:left w:w="72" w:type="dxa"/>
              <w:bottom w:w="0" w:type="dxa"/>
              <w:right w:w="0" w:type="dxa"/>
            </w:tcMar>
            <w:vAlign w:val="center"/>
            <w:hideMark/>
          </w:tcPr>
          <w:p w:rsidR="00A73AE9" w:rsidRPr="006F0DB5" w:rsidRDefault="00A73AE9" w:rsidP="00A73AE9">
            <w:pPr>
              <w:pStyle w:val="Ttulo3"/>
              <w:rPr>
                <w:sz w:val="22"/>
                <w:szCs w:val="22"/>
                <w:u w:val="none"/>
                <w:lang w:val="es-AR"/>
              </w:rPr>
            </w:pPr>
          </w:p>
        </w:tc>
      </w:tr>
    </w:tbl>
    <w:p w:rsidR="00A668D1" w:rsidRDefault="00A668D1" w:rsidP="00174358">
      <w:pPr>
        <w:pStyle w:val="Ttulo3"/>
        <w:rPr>
          <w:u w:val="none"/>
        </w:rPr>
      </w:pPr>
    </w:p>
    <w:p w:rsidR="00174358" w:rsidRPr="00D06148" w:rsidRDefault="00174358" w:rsidP="00174358">
      <w:pPr>
        <w:pStyle w:val="Ttulo3"/>
        <w:rPr>
          <w:b/>
        </w:rPr>
      </w:pPr>
      <w:r w:rsidRPr="00D06148">
        <w:rPr>
          <w:b/>
        </w:rPr>
        <w:lastRenderedPageBreak/>
        <w:t>REGIÓN ALPINA</w:t>
      </w:r>
    </w:p>
    <w:p w:rsidR="00174358" w:rsidRPr="00D06148" w:rsidRDefault="00174358" w:rsidP="00174358">
      <w:pPr>
        <w:spacing w:line="240" w:lineRule="auto"/>
        <w:rPr>
          <w:szCs w:val="24"/>
        </w:rPr>
      </w:pPr>
    </w:p>
    <w:p w:rsidR="00174358" w:rsidRPr="00D06148" w:rsidRDefault="00174358" w:rsidP="00174358">
      <w:pPr>
        <w:spacing w:line="240" w:lineRule="auto"/>
        <w:rPr>
          <w:szCs w:val="24"/>
        </w:rPr>
      </w:pPr>
      <w:r w:rsidRPr="00D06148">
        <w:rPr>
          <w:szCs w:val="24"/>
        </w:rPr>
        <w:t>Abarca los países ocupados por los Alpes, vale decir: Austria, Liechtenstein y Suiza.</w:t>
      </w:r>
    </w:p>
    <w:p w:rsidR="00174358" w:rsidRPr="00D06148" w:rsidRDefault="00174358" w:rsidP="00174358">
      <w:pPr>
        <w:spacing w:line="240" w:lineRule="auto"/>
        <w:rPr>
          <w:szCs w:val="24"/>
        </w:rPr>
      </w:pPr>
      <w:r w:rsidRPr="00D06148">
        <w:rPr>
          <w:szCs w:val="24"/>
        </w:rPr>
        <w:t xml:space="preserve">  Los Alpes constituyen una gran cordillera que se extienden desde el Golfo de Génova hasta la Llanura Húngara, en </w:t>
      </w:r>
      <w:smartTag w:uri="urn:schemas-microsoft-com:office:smarttags" w:element="metricconverter">
        <w:smartTagPr>
          <w:attr w:name="ProductID" w:val="1300 kil￳metros"/>
        </w:smartTagPr>
        <w:r w:rsidRPr="00D06148">
          <w:rPr>
            <w:szCs w:val="24"/>
          </w:rPr>
          <w:t>1300 kilómetros</w:t>
        </w:r>
      </w:smartTag>
      <w:r w:rsidRPr="00D06148">
        <w:rPr>
          <w:szCs w:val="24"/>
        </w:rPr>
        <w:t xml:space="preserve"> de recorrido. Se originaron en la era terciaria y tienen dirección oeste-este. La altura media es de </w:t>
      </w:r>
      <w:smartTag w:uri="urn:schemas-microsoft-com:office:smarttags" w:element="metricconverter">
        <w:smartTagPr>
          <w:attr w:name="ProductID" w:val="1400 metros"/>
        </w:smartTagPr>
        <w:r w:rsidRPr="00D06148">
          <w:rPr>
            <w:szCs w:val="24"/>
          </w:rPr>
          <w:t>1400 metros</w:t>
        </w:r>
      </w:smartTag>
      <w:r w:rsidRPr="00D06148">
        <w:rPr>
          <w:szCs w:val="24"/>
        </w:rPr>
        <w:t xml:space="preserve"> y la mayor elevación es el Monte Blanco, de </w:t>
      </w:r>
      <w:smartTag w:uri="urn:schemas-microsoft-com:office:smarttags" w:element="metricconverter">
        <w:smartTagPr>
          <w:attr w:name="ProductID" w:val="4810 metros"/>
        </w:smartTagPr>
        <w:r w:rsidRPr="00D06148">
          <w:rPr>
            <w:szCs w:val="24"/>
          </w:rPr>
          <w:t>4810 metros</w:t>
        </w:r>
      </w:smartTag>
      <w:r w:rsidRPr="00D06148">
        <w:rPr>
          <w:szCs w:val="24"/>
        </w:rPr>
        <w:t>. Como la temperatura disminuye con la altura, desde la base hasta la cúspide de la cordillera, se presentan estos paisajes</w:t>
      </w:r>
    </w:p>
    <w:p w:rsidR="00174358" w:rsidRPr="00D06148" w:rsidRDefault="00174358" w:rsidP="00174358">
      <w:pPr>
        <w:pStyle w:val="Prrafodelista"/>
        <w:numPr>
          <w:ilvl w:val="1"/>
          <w:numId w:val="1"/>
        </w:numPr>
        <w:spacing w:after="0" w:line="240" w:lineRule="auto"/>
        <w:rPr>
          <w:szCs w:val="24"/>
        </w:rPr>
      </w:pPr>
      <w:r w:rsidRPr="00D06148">
        <w:rPr>
          <w:szCs w:val="24"/>
        </w:rPr>
        <w:t xml:space="preserve">De </w:t>
      </w:r>
      <w:smartTag w:uri="urn:schemas-microsoft-com:office:smarttags" w:element="metricconverter">
        <w:smartTagPr>
          <w:attr w:name="ProductID" w:val="0 a"/>
        </w:smartTagPr>
        <w:r w:rsidRPr="00D06148">
          <w:rPr>
            <w:szCs w:val="24"/>
          </w:rPr>
          <w:t>0 a</w:t>
        </w:r>
      </w:smartTag>
      <w:r w:rsidRPr="00D06148">
        <w:rPr>
          <w:szCs w:val="24"/>
        </w:rPr>
        <w:t xml:space="preserve"> 600 metros: es un área muy poblada y urbanizada, con importantes centros turísticos y lagos de origen glacial</w:t>
      </w:r>
    </w:p>
    <w:p w:rsidR="00174358" w:rsidRPr="00D06148" w:rsidRDefault="00174358" w:rsidP="00174358">
      <w:pPr>
        <w:numPr>
          <w:ilvl w:val="1"/>
          <w:numId w:val="1"/>
        </w:numPr>
        <w:spacing w:after="0" w:line="240" w:lineRule="auto"/>
        <w:rPr>
          <w:szCs w:val="24"/>
        </w:rPr>
      </w:pPr>
      <w:r w:rsidRPr="00D06148">
        <w:rPr>
          <w:szCs w:val="24"/>
        </w:rPr>
        <w:t xml:space="preserve">De </w:t>
      </w:r>
      <w:smartTag w:uri="urn:schemas-microsoft-com:office:smarttags" w:element="metricconverter">
        <w:smartTagPr>
          <w:attr w:name="ProductID" w:val="600 a"/>
        </w:smartTagPr>
        <w:r w:rsidRPr="00D06148">
          <w:rPr>
            <w:szCs w:val="24"/>
          </w:rPr>
          <w:t>600 a</w:t>
        </w:r>
      </w:smartTag>
      <w:r w:rsidRPr="00D06148">
        <w:rPr>
          <w:szCs w:val="24"/>
        </w:rPr>
        <w:t xml:space="preserve"> 1600 metros: se destaca la actividad forestal por presentar un denso bosque de pinos, alerces, robles y arces</w:t>
      </w:r>
    </w:p>
    <w:p w:rsidR="00174358" w:rsidRPr="00D06148" w:rsidRDefault="00174358" w:rsidP="00174358">
      <w:pPr>
        <w:numPr>
          <w:ilvl w:val="1"/>
          <w:numId w:val="1"/>
        </w:numPr>
        <w:spacing w:after="0" w:line="240" w:lineRule="auto"/>
        <w:rPr>
          <w:szCs w:val="24"/>
        </w:rPr>
      </w:pPr>
      <w:r w:rsidRPr="00D06148">
        <w:rPr>
          <w:szCs w:val="24"/>
        </w:rPr>
        <w:t xml:space="preserve">De </w:t>
      </w:r>
      <w:smartTag w:uri="urn:schemas-microsoft-com:office:smarttags" w:element="metricconverter">
        <w:smartTagPr>
          <w:attr w:name="ProductID" w:val="1600 a"/>
        </w:smartTagPr>
        <w:r w:rsidRPr="00D06148">
          <w:rPr>
            <w:szCs w:val="24"/>
          </w:rPr>
          <w:t>1600 a</w:t>
        </w:r>
      </w:smartTag>
      <w:r w:rsidRPr="00D06148">
        <w:rPr>
          <w:szCs w:val="24"/>
        </w:rPr>
        <w:t xml:space="preserve"> 2500 metros: la vegetación se transforma en pradera, apta para pastura de ganado vacuno.</w:t>
      </w:r>
    </w:p>
    <w:p w:rsidR="00174358" w:rsidRPr="00D06148" w:rsidRDefault="00174358" w:rsidP="00174358">
      <w:pPr>
        <w:numPr>
          <w:ilvl w:val="1"/>
          <w:numId w:val="1"/>
        </w:numPr>
        <w:spacing w:after="0" w:line="240" w:lineRule="auto"/>
        <w:rPr>
          <w:szCs w:val="24"/>
        </w:rPr>
      </w:pPr>
      <w:r w:rsidRPr="00D06148">
        <w:rPr>
          <w:szCs w:val="24"/>
        </w:rPr>
        <w:t>Más de 2500 metros: nieves perpetuas.</w:t>
      </w:r>
    </w:p>
    <w:p w:rsidR="00174358" w:rsidRDefault="00174358" w:rsidP="00174358">
      <w:pPr>
        <w:spacing w:line="240" w:lineRule="auto"/>
        <w:rPr>
          <w:szCs w:val="24"/>
        </w:rPr>
      </w:pPr>
    </w:p>
    <w:p w:rsidR="00174358" w:rsidRDefault="00174358" w:rsidP="00174358">
      <w:pPr>
        <w:spacing w:after="0" w:line="240" w:lineRule="auto"/>
        <w:rPr>
          <w:szCs w:val="24"/>
        </w:rPr>
      </w:pPr>
      <w:r w:rsidRPr="00D06148">
        <w:rPr>
          <w:szCs w:val="24"/>
        </w:rPr>
        <w:t>La región está habitada por comunidades agropecuarias  que además de cultivar, crían ganado vacuno y ovino. La cría de vacunos  lecheros es importantísima en su industria láctea.</w:t>
      </w:r>
    </w:p>
    <w:p w:rsidR="00174358" w:rsidRDefault="00174358" w:rsidP="00174358">
      <w:pPr>
        <w:spacing w:after="0" w:line="240" w:lineRule="auto"/>
        <w:rPr>
          <w:szCs w:val="24"/>
        </w:rPr>
      </w:pPr>
      <w:r w:rsidRPr="00D06148">
        <w:rPr>
          <w:szCs w:val="24"/>
        </w:rPr>
        <w:t>La explotación forestal también es significativa. Las maderas se destinan a la producción de papel, muebles finos e instrumentos musicales. La industria metalúrgica también sobresale por los yacimientos de lignito, plomo, cinc, y cobre en la zona montañosa.</w:t>
      </w:r>
    </w:p>
    <w:p w:rsidR="00A668D1" w:rsidRDefault="00A668D1" w:rsidP="00174358">
      <w:pPr>
        <w:spacing w:after="0" w:line="240" w:lineRule="auto"/>
        <w:rPr>
          <w:szCs w:val="24"/>
        </w:rPr>
      </w:pPr>
    </w:p>
    <w:p w:rsidR="00A668D1" w:rsidRDefault="00A668D1" w:rsidP="00174358">
      <w:pPr>
        <w:spacing w:after="0" w:line="240" w:lineRule="auto"/>
        <w:rPr>
          <w:szCs w:val="24"/>
        </w:rPr>
      </w:pPr>
    </w:p>
    <w:p w:rsidR="00A668D1" w:rsidRDefault="00A668D1" w:rsidP="00174358">
      <w:pPr>
        <w:spacing w:after="0" w:line="240" w:lineRule="auto"/>
        <w:rPr>
          <w:szCs w:val="24"/>
        </w:rPr>
      </w:pPr>
    </w:p>
    <w:p w:rsidR="007C62BE" w:rsidRPr="007C62BE" w:rsidRDefault="007C62BE" w:rsidP="00100105">
      <w:pPr>
        <w:spacing w:after="0" w:line="240" w:lineRule="auto"/>
        <w:rPr>
          <w:rFonts w:ascii="Copperplate Gothic Bold" w:hAnsi="Copperplate Gothic Bold"/>
          <w:sz w:val="28"/>
          <w:szCs w:val="28"/>
        </w:rPr>
      </w:pPr>
    </w:p>
    <w:p w:rsidR="007C62BE" w:rsidRPr="00725B9B" w:rsidRDefault="007C62BE" w:rsidP="007C62BE">
      <w:pPr>
        <w:spacing w:after="0" w:line="240" w:lineRule="auto"/>
        <w:jc w:val="center"/>
        <w:rPr>
          <w:rFonts w:ascii="Copperplate Gothic Bold" w:hAnsi="Copperplate Gothic Bold"/>
          <w:bCs/>
          <w:sz w:val="28"/>
          <w:szCs w:val="28"/>
          <w:u w:val="single"/>
          <w:lang w:val="es-AR"/>
        </w:rPr>
      </w:pPr>
      <w:r w:rsidRPr="00725B9B">
        <w:rPr>
          <w:rFonts w:ascii="Copperplate Gothic Bold" w:hAnsi="Copperplate Gothic Bold"/>
          <w:bCs/>
          <w:sz w:val="28"/>
          <w:szCs w:val="28"/>
          <w:u w:val="single"/>
          <w:lang w:val="es-AR"/>
        </w:rPr>
        <w:lastRenderedPageBreak/>
        <w:t>En el reino del queso</w:t>
      </w:r>
    </w:p>
    <w:p w:rsidR="00100105" w:rsidRPr="00725B9B" w:rsidRDefault="00725B9B" w:rsidP="007C62BE">
      <w:pPr>
        <w:spacing w:after="0" w:line="240" w:lineRule="auto"/>
        <w:jc w:val="center"/>
        <w:rPr>
          <w:b/>
          <w:bCs/>
          <w:sz w:val="18"/>
          <w:szCs w:val="18"/>
          <w:lang w:val="es-AR"/>
        </w:rPr>
      </w:pPr>
      <w:r w:rsidRPr="00725B9B">
        <w:rPr>
          <w:b/>
          <w:bCs/>
          <w:sz w:val="18"/>
          <w:szCs w:val="18"/>
        </w:rPr>
        <w:t>26 de diciembre de 2006</w:t>
      </w:r>
    </w:p>
    <w:p w:rsidR="007C62BE" w:rsidRDefault="007C62BE" w:rsidP="00174358">
      <w:pPr>
        <w:spacing w:after="0" w:line="240" w:lineRule="auto"/>
        <w:rPr>
          <w:szCs w:val="24"/>
        </w:rPr>
      </w:pPr>
    </w:p>
    <w:p w:rsidR="007C62BE" w:rsidRPr="004E5733" w:rsidRDefault="007C62BE" w:rsidP="007C62BE">
      <w:pPr>
        <w:spacing w:after="0" w:line="240" w:lineRule="auto"/>
        <w:rPr>
          <w:bCs/>
          <w:sz w:val="22"/>
          <w:lang w:val="es-AR"/>
        </w:rPr>
      </w:pPr>
      <w:r w:rsidRPr="004E5733">
        <w:rPr>
          <w:bCs/>
          <w:sz w:val="22"/>
          <w:lang w:val="es-AR"/>
        </w:rPr>
        <w:t>Suiza produce 450 tipos de queso. Destacan los nombres de los famosos Emmental, Gruyère o Sbrinz, además de numerosas especialidades regionales.</w:t>
      </w:r>
    </w:p>
    <w:p w:rsidR="007C62BE" w:rsidRPr="004E5733" w:rsidRDefault="007C62BE" w:rsidP="007C62BE">
      <w:pPr>
        <w:spacing w:after="0" w:line="240" w:lineRule="auto"/>
        <w:rPr>
          <w:sz w:val="22"/>
          <w:lang w:val="es-AR"/>
        </w:rPr>
      </w:pPr>
      <w:r w:rsidRPr="004E5733">
        <w:rPr>
          <w:sz w:val="22"/>
          <w:lang w:val="es-AR"/>
        </w:rPr>
        <w:t>A diferencia de otros productos con el sello Swiss Made, el queso se exporta relativamente poco: un tercio de la producción total. Pero las cosas podrían cambiar con la liberalización del mercado europeo.</w:t>
      </w:r>
    </w:p>
    <w:p w:rsidR="00A668D1" w:rsidRPr="004E5733" w:rsidRDefault="007C62BE" w:rsidP="00174358">
      <w:pPr>
        <w:spacing w:after="0" w:line="240" w:lineRule="auto"/>
        <w:rPr>
          <w:sz w:val="22"/>
        </w:rPr>
      </w:pPr>
      <w:r w:rsidRPr="004E5733">
        <w:rPr>
          <w:sz w:val="22"/>
        </w:rPr>
        <w:t>De un lado al otro del planeta, el imaginario colectivo ha hecho del queso –junto con el chocolate- el símbolo por excelencia de la alimentación helvética. Cliché, cierto, pero finalmente no tan lejano de la realidad.</w:t>
      </w:r>
      <w:r w:rsidRPr="004E5733">
        <w:rPr>
          <w:sz w:val="22"/>
        </w:rPr>
        <w:br/>
      </w:r>
      <w:r w:rsidRPr="004E5733">
        <w:rPr>
          <w:sz w:val="22"/>
        </w:rPr>
        <w:br/>
        <w:t>Con o sin agujeritos, blando o suave, industrial o salido de las pequeñas queserías en los Alpes, la riqueza de la tradición quesera suiza es el reflejo directo de la historia del país y su diversidad cultural.</w:t>
      </w:r>
      <w:r w:rsidR="004E5733">
        <w:rPr>
          <w:sz w:val="22"/>
        </w:rPr>
        <w:br/>
      </w:r>
      <w:r w:rsidRPr="004E5733">
        <w:rPr>
          <w:sz w:val="22"/>
        </w:rPr>
        <w:t>"Suiza es uno de los raros países cuya tradición quesera es secular. Una gran parte de los quesos se fabrican aún de acuerdo al procedimiento natural y en base a las antiguas recetas", explica David Escher, director de 'Switzerland Cheese Marketing'.</w:t>
      </w:r>
      <w:r w:rsidRPr="004E5733">
        <w:rPr>
          <w:sz w:val="22"/>
        </w:rPr>
        <w:br/>
      </w:r>
      <w:r w:rsidRPr="004E5733">
        <w:rPr>
          <w:sz w:val="22"/>
        </w:rPr>
        <w:br/>
        <w:t>Los suizos son profundos amantes del queso, comen en promedio 20 kilos al año, con una inclinada preferencia por las especialidades locales.</w:t>
      </w:r>
      <w:r w:rsidR="004E5733">
        <w:rPr>
          <w:sz w:val="22"/>
        </w:rPr>
        <w:br/>
      </w:r>
      <w:r w:rsidRPr="004E5733">
        <w:rPr>
          <w:sz w:val="22"/>
        </w:rPr>
        <w:t>"Los suizos aprecian mucho sus quesos, que representan aproximadamente el 80% del total consumido dentro del país", precisa David Escher.</w:t>
      </w:r>
    </w:p>
    <w:p w:rsidR="007C62BE" w:rsidRPr="004E5733" w:rsidRDefault="007C62BE" w:rsidP="007C62BE">
      <w:pPr>
        <w:spacing w:after="0" w:line="240" w:lineRule="auto"/>
        <w:rPr>
          <w:sz w:val="22"/>
          <w:lang w:val="es-AR"/>
        </w:rPr>
      </w:pPr>
      <w:r w:rsidRPr="004E5733">
        <w:rPr>
          <w:sz w:val="22"/>
          <w:lang w:val="es-AR"/>
        </w:rPr>
        <w:t>Muy apreciado dentro de Suiza, el queso helvético se exporta relativamente poco. En 2005, "sólamente" el 34% de un total de 167.706 toneladas de queso producidas en Suiza se v</w:t>
      </w:r>
      <w:r w:rsidR="004E5733">
        <w:rPr>
          <w:sz w:val="22"/>
          <w:lang w:val="es-AR"/>
        </w:rPr>
        <w:t>endió en mercados extranjeros.</w:t>
      </w:r>
      <w:r w:rsidR="004E5733">
        <w:rPr>
          <w:sz w:val="22"/>
          <w:lang w:val="es-AR"/>
        </w:rPr>
        <w:br/>
      </w:r>
      <w:r w:rsidRPr="004E5733">
        <w:rPr>
          <w:sz w:val="22"/>
          <w:lang w:val="es-AR"/>
        </w:rPr>
        <w:t>Esa tasa de exportación sigue siendo significativamente inferior en comparación con la de otros productos que llevan el sello Swiss Made, como es el caso de los relojes (95%), la maquinaria (80%) o el chocolate (57%), muy solicitados en los mercados internacionales.</w:t>
      </w:r>
    </w:p>
    <w:p w:rsidR="004E5733" w:rsidRDefault="004E5733" w:rsidP="007C62BE">
      <w:pPr>
        <w:spacing w:after="0" w:line="240" w:lineRule="auto"/>
        <w:rPr>
          <w:bCs/>
          <w:sz w:val="22"/>
          <w:lang w:val="es-AR"/>
        </w:rPr>
      </w:pPr>
    </w:p>
    <w:p w:rsidR="007C62BE" w:rsidRPr="004E5733" w:rsidRDefault="007C62BE" w:rsidP="007C62BE">
      <w:pPr>
        <w:spacing w:after="0" w:line="240" w:lineRule="auto"/>
        <w:rPr>
          <w:bCs/>
          <w:sz w:val="22"/>
          <w:lang w:val="es-AR"/>
        </w:rPr>
      </w:pPr>
      <w:r w:rsidRPr="004E5733">
        <w:rPr>
          <w:bCs/>
          <w:sz w:val="22"/>
          <w:lang w:val="es-AR"/>
        </w:rPr>
        <w:t>El queso suizo sigue siendo caro</w:t>
      </w:r>
      <w:r w:rsidR="004E5733">
        <w:rPr>
          <w:bCs/>
          <w:sz w:val="22"/>
          <w:lang w:val="es-AR"/>
        </w:rPr>
        <w:t xml:space="preserve">. </w:t>
      </w:r>
      <w:r w:rsidRPr="004E5733">
        <w:rPr>
          <w:sz w:val="22"/>
          <w:lang w:val="es-AR"/>
        </w:rPr>
        <w:t>"Esta diferencia se debe sobre todo a razones históricas. Hace cien años el sector lechero exportaba incluso demasiada mantequilla y queso, a tal punto que no quedaba lo suficiente para alimentar al mercado local", recuerda David Escher.</w:t>
      </w:r>
      <w:r w:rsidRPr="004E5733">
        <w:rPr>
          <w:sz w:val="22"/>
          <w:lang w:val="es-AR"/>
        </w:rPr>
        <w:br/>
      </w:r>
      <w:r w:rsidRPr="004E5733">
        <w:rPr>
          <w:sz w:val="22"/>
          <w:lang w:val="es-AR"/>
        </w:rPr>
        <w:br/>
      </w:r>
      <w:r w:rsidRPr="004E5733">
        <w:rPr>
          <w:sz w:val="22"/>
          <w:lang w:val="es-AR"/>
        </w:rPr>
        <w:lastRenderedPageBreak/>
        <w:t>"Para evitar esos desequilibrios, las autoridades nos confiaron un mandato de vigilancia. Se trataba justamente de satisfacer el mercado suizo de forma prioritaria", explica el director de '</w:t>
      </w:r>
      <w:r w:rsidR="004E5733">
        <w:rPr>
          <w:sz w:val="22"/>
          <w:lang w:val="es-AR"/>
        </w:rPr>
        <w:t>Switzerland Cheese Marketing'.</w:t>
      </w:r>
      <w:r w:rsidR="004E5733">
        <w:rPr>
          <w:sz w:val="22"/>
          <w:lang w:val="es-AR"/>
        </w:rPr>
        <w:br/>
      </w:r>
      <w:r w:rsidRPr="004E5733">
        <w:rPr>
          <w:sz w:val="22"/>
          <w:lang w:val="es-AR"/>
        </w:rPr>
        <w:t>"Con el tiempo las barreras empezaron a desaparecer, pero no del todo. Actualmente, los obstáculos para la exportación, contra los que luchan los productores suizos de queso tienen razones de orden económico, reflejo de la sobre-abundancia alimenticia que caracteriza a los países ricos.</w:t>
      </w:r>
    </w:p>
    <w:p w:rsidR="007C62BE" w:rsidRPr="004E5733" w:rsidRDefault="007C62BE" w:rsidP="00174358">
      <w:pPr>
        <w:spacing w:after="0" w:line="240" w:lineRule="auto"/>
        <w:rPr>
          <w:sz w:val="22"/>
          <w:lang w:val="es-AR"/>
        </w:rPr>
      </w:pPr>
    </w:p>
    <w:p w:rsidR="007C62BE" w:rsidRPr="004E5733" w:rsidRDefault="007C62BE" w:rsidP="007C62BE">
      <w:pPr>
        <w:spacing w:after="0" w:line="240" w:lineRule="auto"/>
        <w:rPr>
          <w:sz w:val="22"/>
          <w:lang w:val="es-AR"/>
        </w:rPr>
      </w:pPr>
      <w:r w:rsidRPr="004E5733">
        <w:rPr>
          <w:sz w:val="22"/>
          <w:lang w:val="es-AR"/>
        </w:rPr>
        <w:t>"En los mostradores de las tiendas en el extranjero nuestros productos pueden costar hasta el doble de lo que se paga por los quesos locales", explica David Escher.</w:t>
      </w:r>
    </w:p>
    <w:p w:rsidR="007C62BE" w:rsidRPr="004E5733" w:rsidRDefault="007C62BE" w:rsidP="007C62BE">
      <w:pPr>
        <w:spacing w:after="0" w:line="240" w:lineRule="auto"/>
        <w:rPr>
          <w:bCs/>
          <w:sz w:val="22"/>
          <w:lang w:val="es-AR"/>
        </w:rPr>
      </w:pPr>
      <w:r w:rsidRPr="004E5733">
        <w:rPr>
          <w:bCs/>
          <w:sz w:val="22"/>
          <w:lang w:val="es-AR"/>
        </w:rPr>
        <w:t>Los mercados se abren</w:t>
      </w:r>
    </w:p>
    <w:p w:rsidR="007C62BE" w:rsidRPr="004E5733" w:rsidRDefault="007C62BE" w:rsidP="007C62BE">
      <w:pPr>
        <w:spacing w:after="0" w:line="240" w:lineRule="auto"/>
        <w:rPr>
          <w:sz w:val="22"/>
          <w:lang w:val="es-AR"/>
        </w:rPr>
      </w:pPr>
      <w:r w:rsidRPr="004E5733">
        <w:rPr>
          <w:sz w:val="22"/>
          <w:lang w:val="es-AR"/>
        </w:rPr>
        <w:t>Pese a esos altos precios, las exportaciones queseras suizas van viento en popa. Y, por el contrario, las importaciones muestran una ligera disminución.</w:t>
      </w:r>
      <w:r w:rsidRPr="004E5733">
        <w:rPr>
          <w:sz w:val="22"/>
          <w:lang w:val="es-AR"/>
        </w:rPr>
        <w:br/>
      </w:r>
      <w:r w:rsidRPr="004E5733">
        <w:rPr>
          <w:sz w:val="22"/>
          <w:lang w:val="es-AR"/>
        </w:rPr>
        <w:br/>
        <w:t>En 2004, las exportaciones aumentaron 7,3%. El año pasado, las exportaciones hacia los países de la Unión Europea (UE) - el principal mercado exterior de los quesos suizos junto con EE. UU.-, registró un incremento del 5</w:t>
      </w:r>
      <w:r w:rsidR="00991F22">
        <w:rPr>
          <w:sz w:val="22"/>
          <w:lang w:val="es-AR"/>
        </w:rPr>
        <w:t>,5%.</w:t>
      </w:r>
      <w:r w:rsidR="00991F22">
        <w:rPr>
          <w:sz w:val="22"/>
          <w:lang w:val="es-AR"/>
        </w:rPr>
        <w:br/>
      </w:r>
      <w:r w:rsidRPr="004E5733">
        <w:rPr>
          <w:sz w:val="22"/>
          <w:lang w:val="es-AR"/>
        </w:rPr>
        <w:t>Esta nueva dinámica se explica por la liberalización del comercio del queso con la UE. Una verdadera excepción en el espinoso tema agrícola, en discusión en Bruselas y que deberá</w:t>
      </w:r>
      <w:r w:rsidR="00991F22">
        <w:rPr>
          <w:sz w:val="22"/>
          <w:lang w:val="es-AR"/>
        </w:rPr>
        <w:t xml:space="preserve"> ser arreglado de aquí a 2007.</w:t>
      </w:r>
      <w:r w:rsidR="00991F22">
        <w:rPr>
          <w:sz w:val="22"/>
          <w:lang w:val="es-AR"/>
        </w:rPr>
        <w:br/>
      </w:r>
      <w:r w:rsidRPr="004E5733">
        <w:rPr>
          <w:sz w:val="22"/>
          <w:lang w:val="es-AR"/>
        </w:rPr>
        <w:t>"Actualmente, el 80% del comercio con la UE se ha liberalizado y las cifras demuestran que la industria quesera suiza se ha adaptado bien a la nueva situación", estima Escher.</w:t>
      </w:r>
      <w:r w:rsidRPr="004E5733">
        <w:rPr>
          <w:sz w:val="22"/>
          <w:lang w:val="es-AR"/>
        </w:rPr>
        <w:br/>
      </w:r>
      <w:r w:rsidRPr="004E5733">
        <w:rPr>
          <w:sz w:val="22"/>
          <w:lang w:val="es-AR"/>
        </w:rPr>
        <w:br/>
        <w:t>La abolición de las tasas arancelarias al queso parece efectivamente haber abierto nuevos caminos para los productores suizos. </w:t>
      </w:r>
    </w:p>
    <w:p w:rsidR="00A668D1" w:rsidRPr="004E5733" w:rsidRDefault="007C62BE" w:rsidP="00174358">
      <w:pPr>
        <w:spacing w:after="0" w:line="240" w:lineRule="auto"/>
        <w:rPr>
          <w:sz w:val="22"/>
          <w:lang w:val="es-AR"/>
        </w:rPr>
      </w:pPr>
      <w:r w:rsidRPr="004E5733">
        <w:rPr>
          <w:sz w:val="22"/>
        </w:rPr>
        <w:t>Y el consumidor local, que sigue apreciando los productos nacionales, no se inclina por el queso de importación. No hay que olvidar que el sello 'swiss made' gusta a los amantes del queso, lo que podría ayudar a ganar nuevas partes del mercado en el exterior.</w:t>
      </w:r>
      <w:r w:rsidRPr="004E5733">
        <w:rPr>
          <w:sz w:val="22"/>
        </w:rPr>
        <w:br/>
      </w:r>
      <w:r w:rsidRPr="004E5733">
        <w:rPr>
          <w:sz w:val="22"/>
        </w:rPr>
        <w:br/>
        <w:t>"Estos últimos años, la liberalización nos hizo realizar ciertas reestructuraciones. Ahora estamos reforzados y podemos afrontar la competencia internacional y el futuro con optimismo", concluye David Escher.</w:t>
      </w:r>
    </w:p>
    <w:p w:rsidR="00A668D1" w:rsidRPr="004E5733" w:rsidRDefault="00A668D1" w:rsidP="00174358">
      <w:pPr>
        <w:spacing w:after="0" w:line="240" w:lineRule="auto"/>
        <w:rPr>
          <w:sz w:val="22"/>
        </w:rPr>
      </w:pPr>
    </w:p>
    <w:p w:rsidR="0070027B" w:rsidRDefault="0070027B" w:rsidP="0070027B">
      <w:pPr>
        <w:spacing w:after="0" w:line="240" w:lineRule="auto"/>
        <w:rPr>
          <w:b/>
          <w:szCs w:val="24"/>
          <w:u w:val="single"/>
        </w:rPr>
      </w:pPr>
    </w:p>
    <w:p w:rsidR="00174358" w:rsidRDefault="00174358" w:rsidP="00174358">
      <w:pPr>
        <w:spacing w:after="0" w:line="240" w:lineRule="auto"/>
        <w:rPr>
          <w:b/>
          <w:szCs w:val="24"/>
          <w:u w:val="single"/>
        </w:rPr>
      </w:pPr>
      <w:r w:rsidRPr="00D06148">
        <w:rPr>
          <w:b/>
          <w:szCs w:val="24"/>
          <w:u w:val="single"/>
        </w:rPr>
        <w:lastRenderedPageBreak/>
        <w:t>REGIÓN MEDITERRÁNEA:</w:t>
      </w:r>
    </w:p>
    <w:p w:rsidR="008C1938" w:rsidRPr="00D06148" w:rsidRDefault="008C1938" w:rsidP="00174358">
      <w:pPr>
        <w:spacing w:after="0" w:line="240" w:lineRule="auto"/>
        <w:rPr>
          <w:b/>
          <w:szCs w:val="24"/>
          <w:u w:val="single"/>
        </w:rPr>
      </w:pPr>
    </w:p>
    <w:p w:rsidR="00174358" w:rsidRDefault="00174358" w:rsidP="00174358">
      <w:pPr>
        <w:spacing w:after="0" w:line="240" w:lineRule="auto"/>
        <w:rPr>
          <w:szCs w:val="24"/>
        </w:rPr>
      </w:pPr>
      <w:r w:rsidRPr="00D06148">
        <w:rPr>
          <w:szCs w:val="24"/>
        </w:rPr>
        <w:t>Está integrada por países que se ubican en tres grandes penínsulas que ingresan hacia el Mar Mediterráneo: la Ibérica, la Itálica y la Balcánica. Abarca el sur de Portugal, España y Francia; Andorra, Mónaco, Italia, San Marino, Vaticano, Malta y Grecia.</w:t>
      </w:r>
    </w:p>
    <w:p w:rsidR="00235EDA" w:rsidRPr="00D06148" w:rsidRDefault="00235EDA" w:rsidP="00174358">
      <w:pPr>
        <w:spacing w:after="0" w:line="240" w:lineRule="auto"/>
        <w:rPr>
          <w:szCs w:val="24"/>
        </w:rPr>
      </w:pPr>
    </w:p>
    <w:p w:rsidR="00174358" w:rsidRDefault="00174358" w:rsidP="00174358">
      <w:pPr>
        <w:spacing w:line="240" w:lineRule="auto"/>
        <w:rPr>
          <w:szCs w:val="24"/>
        </w:rPr>
      </w:pPr>
      <w:r w:rsidRPr="00D06148">
        <w:rPr>
          <w:szCs w:val="24"/>
        </w:rPr>
        <w:t xml:space="preserve">El Mediterráneo es una mar interior, dependencia del Océano Atlántico. Se caracteriza por su alta salinidad, bajas mareas (que no alcanzan los </w:t>
      </w:r>
      <w:smartTag w:uri="urn:schemas-microsoft-com:office:smarttags" w:element="metricconverter">
        <w:smartTagPr>
          <w:attr w:name="ProductID" w:val="10 cm"/>
        </w:smartTagPr>
        <w:r w:rsidRPr="00D06148">
          <w:rPr>
            <w:szCs w:val="24"/>
          </w:rPr>
          <w:t>10 cm</w:t>
        </w:r>
      </w:smartTag>
      <w:r w:rsidRPr="00D06148">
        <w:rPr>
          <w:szCs w:val="24"/>
        </w:rPr>
        <w:t xml:space="preserve">), y el color azul “aturquesado”. Estos aspectos, unido a la diafanidad del aire (por la reducida  humedad), al clima templado mediterráneo (con lluvias en invierno) y la luminosidad de sus días, constituye un atractivo turístico para el europeo. </w:t>
      </w:r>
    </w:p>
    <w:p w:rsidR="006931F3" w:rsidRPr="0046065E" w:rsidRDefault="006931F3" w:rsidP="0046065E">
      <w:pPr>
        <w:spacing w:after="0"/>
        <w:rPr>
          <w:sz w:val="22"/>
        </w:rPr>
      </w:pPr>
      <w:r w:rsidRPr="0046065E">
        <w:rPr>
          <w:sz w:val="22"/>
        </w:rPr>
        <w:t xml:space="preserve">El relieve </w:t>
      </w:r>
      <w:r w:rsidR="00BC5701" w:rsidRPr="0046065E">
        <w:rPr>
          <w:sz w:val="22"/>
        </w:rPr>
        <w:t>está</w:t>
      </w:r>
      <w:r w:rsidRPr="0046065E">
        <w:rPr>
          <w:sz w:val="22"/>
        </w:rPr>
        <w:t xml:space="preserve"> constituido por algunas llanuras de escasa superficie, encerradas por cordones montañosos de origen terciario: los Alpes, los Pirineos, los Montes Ibéricos, los Apeninos.</w:t>
      </w:r>
    </w:p>
    <w:p w:rsidR="0046065E" w:rsidRPr="0046065E" w:rsidRDefault="006931F3" w:rsidP="0046065E">
      <w:pPr>
        <w:spacing w:after="0"/>
        <w:rPr>
          <w:sz w:val="22"/>
        </w:rPr>
      </w:pPr>
      <w:r w:rsidRPr="0046065E">
        <w:rPr>
          <w:sz w:val="22"/>
        </w:rPr>
        <w:t>El clima es templado mediterráneo</w:t>
      </w:r>
      <w:r w:rsidR="0046065E" w:rsidRPr="0046065E">
        <w:rPr>
          <w:sz w:val="22"/>
        </w:rPr>
        <w:t xml:space="preserve"> o subtropical sin estación seca</w:t>
      </w:r>
      <w:r w:rsidRPr="0046065E">
        <w:rPr>
          <w:sz w:val="22"/>
        </w:rPr>
        <w:t xml:space="preserve">. Es la zona </w:t>
      </w:r>
      <w:r w:rsidR="00BC5701" w:rsidRPr="0046065E">
        <w:rPr>
          <w:sz w:val="22"/>
        </w:rPr>
        <w:t>más</w:t>
      </w:r>
      <w:r w:rsidRPr="0046065E">
        <w:rPr>
          <w:sz w:val="22"/>
        </w:rPr>
        <w:t xml:space="preserve"> </w:t>
      </w:r>
      <w:r w:rsidR="00BC5701" w:rsidRPr="0046065E">
        <w:rPr>
          <w:sz w:val="22"/>
        </w:rPr>
        <w:t>cálida</w:t>
      </w:r>
      <w:r w:rsidRPr="0046065E">
        <w:rPr>
          <w:sz w:val="22"/>
        </w:rPr>
        <w:t xml:space="preserve"> de Europa, por su latitud, por recibir vientos tórridos del norte de África y por la disposición del relieve, que no permite que los vientos fríos del polo norte ingresen. La temperatura media anual es de </w:t>
      </w:r>
      <w:smartTag w:uri="urn:schemas-microsoft-com:office:smarttags" w:element="metricconverter">
        <w:smartTagPr>
          <w:attr w:name="ProductID" w:val="25 ﾺC"/>
        </w:smartTagPr>
        <w:r w:rsidRPr="0046065E">
          <w:rPr>
            <w:sz w:val="22"/>
          </w:rPr>
          <w:t>25 ºC</w:t>
        </w:r>
      </w:smartTag>
      <w:r w:rsidRPr="0046065E">
        <w:rPr>
          <w:sz w:val="22"/>
        </w:rPr>
        <w:t>, las lluvias son escasas y se producen en invierno. El ver</w:t>
      </w:r>
      <w:r w:rsidR="0046065E" w:rsidRPr="0046065E">
        <w:rPr>
          <w:sz w:val="22"/>
        </w:rPr>
        <w:t xml:space="preserve">ano es entonces, </w:t>
      </w:r>
      <w:r w:rsidR="00BC5701" w:rsidRPr="0046065E">
        <w:rPr>
          <w:sz w:val="22"/>
        </w:rPr>
        <w:t>cálido</w:t>
      </w:r>
      <w:r w:rsidR="0046065E" w:rsidRPr="0046065E">
        <w:rPr>
          <w:sz w:val="22"/>
        </w:rPr>
        <w:t xml:space="preserve"> y seco.</w:t>
      </w:r>
    </w:p>
    <w:p w:rsidR="006931F3" w:rsidRDefault="006931F3" w:rsidP="0046065E">
      <w:pPr>
        <w:spacing w:after="0"/>
        <w:rPr>
          <w:sz w:val="22"/>
        </w:rPr>
      </w:pPr>
      <w:r w:rsidRPr="0046065E">
        <w:rPr>
          <w:sz w:val="22"/>
        </w:rPr>
        <w:t xml:space="preserve">El bioma es el “matorral mediterráneo”  con flora de hojas pequeñas y gruesas: laurel, encina, alcornoque, naranjos, granados. La fauna, al igual que la flora, </w:t>
      </w:r>
      <w:r w:rsidR="00BC5701" w:rsidRPr="0046065E">
        <w:rPr>
          <w:sz w:val="22"/>
        </w:rPr>
        <w:t>va</w:t>
      </w:r>
      <w:r w:rsidRPr="0046065E">
        <w:rPr>
          <w:sz w:val="22"/>
        </w:rPr>
        <w:t xml:space="preserve"> desapareciendo</w:t>
      </w:r>
      <w:r w:rsidR="0046065E">
        <w:rPr>
          <w:sz w:val="22"/>
        </w:rPr>
        <w:t>.</w:t>
      </w:r>
    </w:p>
    <w:p w:rsidR="0046065E" w:rsidRPr="0046065E" w:rsidRDefault="0046065E" w:rsidP="0046065E">
      <w:pPr>
        <w:spacing w:after="0"/>
      </w:pPr>
      <w:r>
        <w:t xml:space="preserve">Los ríos son cortos,  torrentosos,  y crecen en invierno. No son navegables (excepto el Guadalquivir (en España).Se destaca el </w:t>
      </w:r>
      <w:r w:rsidR="00BC5701">
        <w:t>río</w:t>
      </w:r>
      <w:r>
        <w:t xml:space="preserve"> Po (Italia) y el </w:t>
      </w:r>
      <w:r w:rsidR="00BC5701">
        <w:t>Ródano</w:t>
      </w:r>
      <w:r>
        <w:t xml:space="preserve"> (Francia</w:t>
      </w:r>
    </w:p>
    <w:p w:rsidR="00174358" w:rsidRPr="00D06148" w:rsidRDefault="00174358" w:rsidP="00174358">
      <w:pPr>
        <w:spacing w:line="240" w:lineRule="auto"/>
        <w:rPr>
          <w:szCs w:val="24"/>
        </w:rPr>
      </w:pPr>
      <w:r w:rsidRPr="00D06148">
        <w:rPr>
          <w:szCs w:val="24"/>
        </w:rPr>
        <w:t>La agricultura presenta limitaciones por la aridez y por la poca fertilidad del suelo. Se practica una agricultura intensiva (explotaciones de pequeña superficie). La llamada “trilogía” mediterránea está formada por tres cultivos básicos en la región: trigo, vid y olivo. En las áreas donde se riega se cultivan hortalizas (tomate) frutas de carozo (duraznos, damascos,)  cítricos, frutas secas (higos, avellanas, almendras).</w:t>
      </w:r>
    </w:p>
    <w:p w:rsidR="00174358" w:rsidRPr="0046065E" w:rsidRDefault="00174358" w:rsidP="0046065E">
      <w:pPr>
        <w:spacing w:after="0" w:line="240" w:lineRule="auto"/>
        <w:rPr>
          <w:sz w:val="22"/>
        </w:rPr>
      </w:pPr>
      <w:r w:rsidRPr="0046065E">
        <w:rPr>
          <w:sz w:val="22"/>
        </w:rPr>
        <w:t>La pesca es pobre y se realiza de manera artesanal. Se captura atún, anchoas y sardinas. También se extrae del Mediterráneo coral rojo (Italia) y esponjas (Grecia). La ganadería  consiste en la cría de ovinos y caprinos.</w:t>
      </w:r>
    </w:p>
    <w:p w:rsidR="00174358" w:rsidRPr="0046065E" w:rsidRDefault="00174358" w:rsidP="0046065E">
      <w:pPr>
        <w:spacing w:after="0" w:line="240" w:lineRule="auto"/>
        <w:rPr>
          <w:sz w:val="22"/>
        </w:rPr>
      </w:pPr>
      <w:r w:rsidRPr="0046065E">
        <w:rPr>
          <w:sz w:val="22"/>
        </w:rPr>
        <w:lastRenderedPageBreak/>
        <w:t>Tampoco sobresale la producción de minerales  e hidrocarburos, por lo cual la región también importa petróleo y gas de Medio Oriente y del Norte de África.</w:t>
      </w:r>
    </w:p>
    <w:p w:rsidR="008C1938" w:rsidRPr="0046065E" w:rsidRDefault="0046065E" w:rsidP="0046065E">
      <w:pPr>
        <w:spacing w:after="0" w:line="240" w:lineRule="auto"/>
        <w:rPr>
          <w:szCs w:val="24"/>
        </w:rPr>
      </w:pPr>
      <w:r w:rsidRPr="0046065E">
        <w:rPr>
          <w:sz w:val="22"/>
        </w:rPr>
        <w:t>La actividad turística crece permanentemente, convirtiendo a esta región en el principal destino turístico de Europa, especialmente en el verano</w:t>
      </w:r>
    </w:p>
    <w:p w:rsidR="008C1938" w:rsidRDefault="008C1938" w:rsidP="00174358">
      <w:pPr>
        <w:spacing w:line="240" w:lineRule="auto"/>
        <w:rPr>
          <w:b/>
          <w:szCs w:val="24"/>
          <w:u w:val="single"/>
        </w:rPr>
      </w:pPr>
    </w:p>
    <w:p w:rsidR="00AE0980" w:rsidRDefault="00AE0980" w:rsidP="00AE0980">
      <w:pPr>
        <w:spacing w:after="0" w:line="240" w:lineRule="auto"/>
        <w:jc w:val="center"/>
        <w:rPr>
          <w:rFonts w:ascii="Copperplate Gothic Bold" w:hAnsi="Copperplate Gothic Bold"/>
          <w:sz w:val="28"/>
          <w:szCs w:val="28"/>
          <w:lang w:val="es-AR"/>
        </w:rPr>
      </w:pPr>
      <w:r w:rsidRPr="00725B9B">
        <w:rPr>
          <w:rFonts w:ascii="Copperplate Gothic Bold" w:hAnsi="Copperplate Gothic Bold"/>
          <w:sz w:val="28"/>
          <w:szCs w:val="28"/>
          <w:u w:val="single"/>
          <w:lang w:val="es-AR"/>
        </w:rPr>
        <w:t>Ese gran cementerio que es el Mediterráneo</w:t>
      </w:r>
      <w:r w:rsidRPr="00AE0980">
        <w:rPr>
          <w:rFonts w:ascii="Copperplate Gothic Bold" w:hAnsi="Copperplate Gothic Bold"/>
          <w:sz w:val="28"/>
          <w:szCs w:val="28"/>
          <w:lang w:val="es-AR"/>
        </w:rPr>
        <w:t>:</w:t>
      </w:r>
    </w:p>
    <w:p w:rsidR="00AE0980" w:rsidRPr="00AE0980" w:rsidRDefault="007659DB" w:rsidP="007659DB">
      <w:pPr>
        <w:spacing w:after="0" w:line="240" w:lineRule="auto"/>
        <w:jc w:val="center"/>
        <w:rPr>
          <w:rFonts w:ascii="Copperplate Gothic Bold" w:hAnsi="Copperplate Gothic Bold"/>
          <w:sz w:val="28"/>
          <w:szCs w:val="28"/>
          <w:lang w:val="es-AR"/>
        </w:rPr>
      </w:pPr>
      <w:r w:rsidRPr="007659DB">
        <w:rPr>
          <w:rFonts w:cs="Times New Roman"/>
          <w:sz w:val="20"/>
          <w:szCs w:val="20"/>
        </w:rPr>
        <w:t>www.legalteam.es/12 ENERO, 2015</w:t>
      </w:r>
    </w:p>
    <w:p w:rsidR="00AE0980" w:rsidRDefault="00AE0980" w:rsidP="009860F1">
      <w:pPr>
        <w:spacing w:after="0" w:line="240" w:lineRule="auto"/>
        <w:rPr>
          <w:sz w:val="22"/>
          <w:lang w:val="es-AR"/>
        </w:rPr>
      </w:pPr>
    </w:p>
    <w:p w:rsidR="00AE0980" w:rsidRDefault="00AE0980" w:rsidP="009860F1">
      <w:pPr>
        <w:spacing w:after="0" w:line="240" w:lineRule="auto"/>
        <w:rPr>
          <w:sz w:val="22"/>
          <w:lang w:val="es-AR"/>
        </w:rPr>
      </w:pPr>
    </w:p>
    <w:p w:rsidR="009860F1" w:rsidRPr="009860F1" w:rsidRDefault="009860F1" w:rsidP="009860F1">
      <w:pPr>
        <w:spacing w:after="0" w:line="240" w:lineRule="auto"/>
        <w:rPr>
          <w:sz w:val="22"/>
          <w:lang w:val="es-AR"/>
        </w:rPr>
      </w:pPr>
      <w:r w:rsidRPr="009860F1">
        <w:rPr>
          <w:sz w:val="22"/>
          <w:lang w:val="es-AR"/>
        </w:rPr>
        <w:t>A diario leemos o escuchamos noticias sobre la muerte de seres humanos que pierden su vida en el mar Mediterráneo en su intento por llegar al “Primer Mundo”. No hay día que no tengamos noticias sobre estas trágicas muertes. Las más recientes hablan de unos 400 inmigrantes. Y el “Primer Mundo” sigue imperturbable e impasible, como si se trataran de “números”, de “inmigrantes” cuando todos sabemos que detrás de esos “números”, de esos “inmigrantes”, hay seres humanos y cada uno con familias, con historias.</w:t>
      </w:r>
    </w:p>
    <w:p w:rsidR="009860F1" w:rsidRPr="009860F1" w:rsidRDefault="009860F1" w:rsidP="009860F1">
      <w:pPr>
        <w:spacing w:after="0" w:line="240" w:lineRule="auto"/>
        <w:rPr>
          <w:sz w:val="22"/>
          <w:lang w:val="es-AR"/>
        </w:rPr>
      </w:pPr>
      <w:r w:rsidRPr="009860F1">
        <w:rPr>
          <w:sz w:val="22"/>
          <w:lang w:val="es-AR"/>
        </w:rPr>
        <w:t>Aunque no se conocen las cifras exactas (es imposible), distintas organizaciones internacionales cifran los muertos en más de 20 mil en los últimos 20 años.</w:t>
      </w:r>
    </w:p>
    <w:p w:rsidR="009860F1" w:rsidRPr="009860F1" w:rsidRDefault="009860F1" w:rsidP="009860F1">
      <w:pPr>
        <w:spacing w:after="0" w:line="240" w:lineRule="auto"/>
        <w:rPr>
          <w:sz w:val="22"/>
          <w:lang w:val="es-AR"/>
        </w:rPr>
      </w:pPr>
      <w:r w:rsidRPr="009860F1">
        <w:rPr>
          <w:sz w:val="22"/>
          <w:lang w:val="es-AR"/>
        </w:rPr>
        <w:t>No hay dudas que estamos construyendo </w:t>
      </w:r>
      <w:r w:rsidRPr="009860F1">
        <w:rPr>
          <w:bCs/>
          <w:sz w:val="22"/>
          <w:lang w:val="es-AR"/>
        </w:rPr>
        <w:t>un cementerio en el mar Mediterráneo. </w:t>
      </w:r>
      <w:r w:rsidRPr="009860F1">
        <w:rPr>
          <w:sz w:val="22"/>
          <w:lang w:val="es-AR"/>
        </w:rPr>
        <w:t>. La historia es cíclica. Cada cierto año desayunamos con una tragedia de embarcaciones repletas de seres humanos que perecen en su intento de tocar el viejo continente.</w:t>
      </w:r>
    </w:p>
    <w:p w:rsidR="009860F1" w:rsidRDefault="009860F1" w:rsidP="009860F1">
      <w:pPr>
        <w:spacing w:after="0" w:line="240" w:lineRule="auto"/>
        <w:rPr>
          <w:sz w:val="22"/>
          <w:lang w:val="es-AR"/>
        </w:rPr>
      </w:pPr>
      <w:r w:rsidRPr="009860F1">
        <w:rPr>
          <w:sz w:val="22"/>
          <w:lang w:val="es-AR"/>
        </w:rPr>
        <w:t xml:space="preserve">20.000 muertos en </w:t>
      </w:r>
      <w:r w:rsidR="00DD1187">
        <w:rPr>
          <w:sz w:val="22"/>
          <w:lang w:val="es-AR"/>
        </w:rPr>
        <w:t>20 años, más que algunas guerras (…)</w:t>
      </w:r>
    </w:p>
    <w:p w:rsidR="00DD1187" w:rsidRPr="009860F1" w:rsidRDefault="00DD1187" w:rsidP="009860F1">
      <w:pPr>
        <w:spacing w:after="0" w:line="240" w:lineRule="auto"/>
        <w:rPr>
          <w:sz w:val="22"/>
          <w:lang w:val="es-AR"/>
        </w:rPr>
      </w:pPr>
    </w:p>
    <w:p w:rsidR="009860F1" w:rsidRPr="009860F1" w:rsidRDefault="009860F1" w:rsidP="009860F1">
      <w:pPr>
        <w:spacing w:after="0" w:line="240" w:lineRule="auto"/>
        <w:rPr>
          <w:sz w:val="22"/>
          <w:lang w:val="es-AR"/>
        </w:rPr>
      </w:pPr>
      <w:r w:rsidRPr="009860F1">
        <w:rPr>
          <w:sz w:val="22"/>
          <w:lang w:val="es-AR"/>
        </w:rPr>
        <w:t>Eritreos, libios y sirios son quienes deciden abandonar sus hogares ante la desesperación de la guerra y la hambruna  que azotan sus países. Desde la ONU subrayan que  “el fenómeno de la gente navegando en pequeños barcos a través del Mediterráneo hacia Europa es antiguo e involucra temas de asilo así como también  de migración”.</w:t>
      </w:r>
    </w:p>
    <w:p w:rsidR="009860F1" w:rsidRPr="009860F1" w:rsidRDefault="009860F1" w:rsidP="009860F1">
      <w:pPr>
        <w:spacing w:after="0" w:line="240" w:lineRule="auto"/>
        <w:rPr>
          <w:sz w:val="22"/>
          <w:lang w:val="es-AR"/>
        </w:rPr>
      </w:pPr>
      <w:r w:rsidRPr="009860F1">
        <w:rPr>
          <w:sz w:val="22"/>
          <w:lang w:val="es-AR"/>
        </w:rPr>
        <w:t>Italia, España, Malta y Grecia se han convertido en la puerta de entrada a Europa.  Sin embargo, estos países no son el destino final de estas personas. </w:t>
      </w:r>
      <w:hyperlink r:id="rId36" w:tgtFrame="_blank" w:history="1">
        <w:r w:rsidRPr="00DD1187">
          <w:rPr>
            <w:rStyle w:val="Hipervnculo"/>
            <w:color w:val="auto"/>
            <w:sz w:val="22"/>
            <w:u w:val="none"/>
            <w:lang w:val="es-AR"/>
          </w:rPr>
          <w:t>Según Cruz Roja</w:t>
        </w:r>
      </w:hyperlink>
      <w:r w:rsidRPr="00DD1187">
        <w:rPr>
          <w:sz w:val="22"/>
          <w:lang w:val="es-AR"/>
        </w:rPr>
        <w:t>,</w:t>
      </w:r>
      <w:r w:rsidRPr="009860F1">
        <w:rPr>
          <w:sz w:val="22"/>
          <w:lang w:val="es-AR"/>
        </w:rPr>
        <w:t xml:space="preserve"> estos países con salida al mar continúan siendo el primero al que llegan para después continuar. </w:t>
      </w:r>
      <w:r w:rsidRPr="009860F1">
        <w:rPr>
          <w:bCs/>
          <w:sz w:val="22"/>
          <w:lang w:val="es-AR"/>
        </w:rPr>
        <w:t>“Países como Alemania, Reino Unido o Bélgica son los destinos finales de los estas persona cuyas familias residen en el norte de Europa”</w:t>
      </w:r>
      <w:r w:rsidRPr="009860F1">
        <w:rPr>
          <w:sz w:val="22"/>
          <w:lang w:val="es-AR"/>
        </w:rPr>
        <w:t xml:space="preserve">.  Por eso, desde Cruz  Roja insisten que el de la inmigración es un problema europeo y no solo italiano, español o griego. “A diferencia de </w:t>
      </w:r>
      <w:r w:rsidRPr="009860F1">
        <w:rPr>
          <w:sz w:val="22"/>
          <w:lang w:val="es-AR"/>
        </w:rPr>
        <w:lastRenderedPageBreak/>
        <w:t>hace dos años, vemos que las barcazas llegan con varios miembros de una misma familia”, señala.</w:t>
      </w:r>
    </w:p>
    <w:p w:rsidR="009860F1" w:rsidRPr="009860F1" w:rsidRDefault="009860F1" w:rsidP="009860F1">
      <w:pPr>
        <w:spacing w:after="0" w:line="240" w:lineRule="auto"/>
        <w:rPr>
          <w:sz w:val="22"/>
          <w:lang w:val="es-AR"/>
        </w:rPr>
      </w:pPr>
      <w:r w:rsidRPr="009860F1">
        <w:rPr>
          <w:sz w:val="22"/>
          <w:lang w:val="es-AR"/>
        </w:rPr>
        <w:t xml:space="preserve">Cruzar el desierto del Sahara y tomar una embarcación para llegar vía marítima a Europa es una travesía larga, cara y en ocasiones, mortal. </w:t>
      </w:r>
      <w:r w:rsidRPr="00DD1187">
        <w:rPr>
          <w:sz w:val="22"/>
          <w:lang w:val="es-AR"/>
        </w:rPr>
        <w:t>Desde Cruz Roja subrayan que </w:t>
      </w:r>
      <w:hyperlink r:id="rId37" w:tgtFrame="_blank" w:history="1">
        <w:r w:rsidRPr="00DD1187">
          <w:rPr>
            <w:rStyle w:val="Hipervnculo"/>
            <w:bCs/>
            <w:color w:val="auto"/>
            <w:sz w:val="22"/>
            <w:u w:val="none"/>
            <w:lang w:val="es-AR"/>
          </w:rPr>
          <w:t>se puede tardar hasta cuatro meses y que el viaje cuesta hasta 1.600 euros.</w:t>
        </w:r>
      </w:hyperlink>
      <w:r w:rsidRPr="009860F1">
        <w:rPr>
          <w:bCs/>
          <w:sz w:val="22"/>
          <w:lang w:val="es-AR"/>
        </w:rPr>
        <w:t> </w:t>
      </w:r>
      <w:r w:rsidRPr="009860F1">
        <w:rPr>
          <w:sz w:val="22"/>
          <w:lang w:val="es-AR"/>
        </w:rPr>
        <w:t>Un tiempo y un dinero que no garantizan un feliz final.</w:t>
      </w:r>
    </w:p>
    <w:p w:rsidR="009860F1" w:rsidRDefault="009860F1" w:rsidP="009860F1">
      <w:pPr>
        <w:spacing w:after="0" w:line="240" w:lineRule="auto"/>
        <w:rPr>
          <w:sz w:val="22"/>
          <w:lang w:val="es-AR"/>
        </w:rPr>
      </w:pPr>
      <w:r w:rsidRPr="009860F1">
        <w:rPr>
          <w:sz w:val="22"/>
          <w:lang w:val="es-AR"/>
        </w:rPr>
        <w:t xml:space="preserve">Aunque es imposible saber cuántos se quedan por el </w:t>
      </w:r>
      <w:r w:rsidR="00BC5701" w:rsidRPr="009860F1">
        <w:rPr>
          <w:sz w:val="22"/>
          <w:lang w:val="es-AR"/>
        </w:rPr>
        <w:t>camino.</w:t>
      </w:r>
      <w:r w:rsidR="00BC5701">
        <w:rPr>
          <w:sz w:val="22"/>
          <w:lang w:val="es-AR"/>
        </w:rPr>
        <w:t xml:space="preserve"> </w:t>
      </w:r>
      <w:hyperlink r:id="rId38" w:tgtFrame="_blank" w:history="1">
        <w:r w:rsidR="00BC5701" w:rsidRPr="00DD1187">
          <w:rPr>
            <w:rStyle w:val="Hipervnculo"/>
            <w:color w:val="auto"/>
            <w:sz w:val="22"/>
            <w:u w:val="none"/>
            <w:lang w:val="es-AR"/>
          </w:rPr>
          <w:t>ACNUR</w:t>
        </w:r>
      </w:hyperlink>
      <w:r w:rsidRPr="00DD1187">
        <w:rPr>
          <w:sz w:val="22"/>
          <w:lang w:val="es-AR"/>
        </w:rPr>
        <w:t> </w:t>
      </w:r>
      <w:r w:rsidRPr="009860F1">
        <w:rPr>
          <w:sz w:val="22"/>
          <w:lang w:val="es-AR"/>
        </w:rPr>
        <w:t>estima, intenta hacer una radiografía de la inmigración ilegal que llega a los países del Mediterráneo. Según los datos que maneja, en 2011 llegaron a Malta y Grecia más de 1500 inmigrante ilegales. A España, 5.500 personas; Italia recibió 61.000 personas. Esta misma organización explica que la llegada de inmigrantes irregulares a Italia por mar en 2013 ascendió a 30.100, de los cuales 7.500 eran sirios, 7.500 eritreos, y 3.000 somalíes.</w:t>
      </w:r>
    </w:p>
    <w:p w:rsidR="00AE0980" w:rsidRPr="009860F1" w:rsidRDefault="00AE0980" w:rsidP="009860F1">
      <w:pPr>
        <w:spacing w:after="0" w:line="240" w:lineRule="auto"/>
        <w:rPr>
          <w:sz w:val="22"/>
          <w:lang w:val="es-AR"/>
        </w:rPr>
      </w:pPr>
    </w:p>
    <w:p w:rsidR="009860F1" w:rsidRPr="009860F1" w:rsidRDefault="009860F1" w:rsidP="009860F1">
      <w:pPr>
        <w:spacing w:after="0" w:line="240" w:lineRule="auto"/>
        <w:rPr>
          <w:sz w:val="22"/>
          <w:lang w:val="es-AR"/>
        </w:rPr>
      </w:pPr>
      <w:r w:rsidRPr="009860F1">
        <w:rPr>
          <w:bCs/>
          <w:sz w:val="22"/>
          <w:lang w:val="es-AR"/>
        </w:rPr>
        <w:t>Crisis de refugiados y migrantes en el Mediterráneo: Según señala la ONU, el número de muertes se ha multiplicado por 50 ante la inacción de los gobiernos europeos</w:t>
      </w:r>
      <w:r w:rsidRPr="009860F1">
        <w:rPr>
          <w:sz w:val="22"/>
          <w:lang w:val="es-AR"/>
        </w:rPr>
        <w:t>. </w:t>
      </w:r>
      <w:r w:rsidRPr="009860F1">
        <w:rPr>
          <w:bCs/>
          <w:sz w:val="22"/>
          <w:lang w:val="es-AR"/>
        </w:rPr>
        <w:t>Se teme que en lo que va de año hayan muerto hasta 900 personas, según la agencia de la ONU para los refugiados</w:t>
      </w:r>
    </w:p>
    <w:p w:rsidR="009860F1" w:rsidRPr="009860F1" w:rsidRDefault="009860F1" w:rsidP="009860F1">
      <w:pPr>
        <w:spacing w:after="0" w:line="240" w:lineRule="auto"/>
        <w:rPr>
          <w:sz w:val="22"/>
          <w:lang w:val="es-AR"/>
        </w:rPr>
      </w:pPr>
      <w:r w:rsidRPr="009860F1">
        <w:rPr>
          <w:sz w:val="22"/>
          <w:lang w:val="es-AR"/>
        </w:rPr>
        <w:t>Casi 10.000 personas han sido rescatadas desde el fin de semana, según el servicio de guardacostas italiano y los gobiernos europeos no han abordado la crisis humanitaria mientras que Amnistía Internacional publicará un nuevo informe sobre el tema a finales de este mes.</w:t>
      </w:r>
    </w:p>
    <w:p w:rsidR="009860F1" w:rsidRPr="009860F1" w:rsidRDefault="009860F1" w:rsidP="009860F1">
      <w:pPr>
        <w:spacing w:after="0" w:line="240" w:lineRule="auto"/>
        <w:rPr>
          <w:sz w:val="22"/>
          <w:lang w:val="es-AR"/>
        </w:rPr>
      </w:pPr>
      <w:r w:rsidRPr="009860F1">
        <w:rPr>
          <w:sz w:val="22"/>
          <w:lang w:val="es-AR"/>
        </w:rPr>
        <w:t>La constante negligencia de los gobiernos europeos respecto a la crisis humanitaria en el Mediterráneo ha contribuido a que, desde que comenzó 2015, </w:t>
      </w:r>
      <w:r w:rsidRPr="009860F1">
        <w:rPr>
          <w:bCs/>
          <w:sz w:val="22"/>
          <w:lang w:val="es-AR"/>
        </w:rPr>
        <w:t>el número de muertes de personas migrantes y refugiadas se haya multiplicado por más de 50</w:t>
      </w:r>
      <w:r w:rsidRPr="009860F1">
        <w:rPr>
          <w:sz w:val="22"/>
          <w:lang w:val="es-AR"/>
        </w:rPr>
        <w:t>. Así lo ha manifestado Amnistía Internacional hoy, ante el</w:t>
      </w:r>
      <w:r w:rsidRPr="009860F1">
        <w:rPr>
          <w:bCs/>
          <w:sz w:val="22"/>
          <w:lang w:val="es-AR"/>
        </w:rPr>
        <w:t> temor de que hasta 400 personas más hayan muerto entre misiones de rescate ante la costa de Libia en los últimos días</w:t>
      </w:r>
      <w:r w:rsidRPr="009860F1">
        <w:rPr>
          <w:sz w:val="22"/>
          <w:lang w:val="es-AR"/>
        </w:rPr>
        <w:t>.</w:t>
      </w:r>
    </w:p>
    <w:p w:rsidR="009860F1" w:rsidRPr="009860F1" w:rsidRDefault="009860F1" w:rsidP="009860F1">
      <w:pPr>
        <w:spacing w:after="0" w:line="240" w:lineRule="auto"/>
        <w:rPr>
          <w:sz w:val="22"/>
          <w:lang w:val="es-AR"/>
        </w:rPr>
      </w:pPr>
      <w:r w:rsidRPr="009860F1">
        <w:rPr>
          <w:sz w:val="22"/>
          <w:lang w:val="es-AR"/>
        </w:rPr>
        <w:t>La agencia de la ONU para los refugiados (ACNUR) ha manifestado hoy su “profunda conmoción” por el hecho de que esta última tragedia podría hacer ascender a casi </w:t>
      </w:r>
      <w:r w:rsidRPr="009860F1">
        <w:rPr>
          <w:bCs/>
          <w:sz w:val="22"/>
          <w:lang w:val="es-AR"/>
        </w:rPr>
        <w:t>900 la cifra de personas muertas desde el 1 de enero de 2015, frente a las 17 fallecidas durante el mismo periodo de 2014</w:t>
      </w:r>
      <w:r w:rsidRPr="009860F1">
        <w:rPr>
          <w:sz w:val="22"/>
          <w:lang w:val="es-AR"/>
        </w:rPr>
        <w:t>. Se trata de un aumento de casi </w:t>
      </w:r>
      <w:r w:rsidRPr="009860F1">
        <w:rPr>
          <w:bCs/>
          <w:sz w:val="22"/>
          <w:lang w:val="es-AR"/>
        </w:rPr>
        <w:t>53 veces en el número de muertes de personas migrantes y refugiadas.</w:t>
      </w:r>
    </w:p>
    <w:p w:rsidR="009860F1" w:rsidRPr="009860F1" w:rsidRDefault="009860F1" w:rsidP="009860F1">
      <w:pPr>
        <w:spacing w:after="0" w:line="240" w:lineRule="auto"/>
        <w:rPr>
          <w:sz w:val="22"/>
          <w:lang w:val="es-AR"/>
        </w:rPr>
      </w:pPr>
      <w:r w:rsidRPr="009860F1">
        <w:rPr>
          <w:sz w:val="22"/>
          <w:lang w:val="es-AR"/>
        </w:rPr>
        <w:t>El 28 de abril, </w:t>
      </w:r>
      <w:r w:rsidRPr="009860F1">
        <w:rPr>
          <w:bCs/>
          <w:sz w:val="22"/>
          <w:lang w:val="es-AR"/>
        </w:rPr>
        <w:t>Amnistía Internacional publicará un nuevo informe que ofrece un análisis en profundidad de la actual crisis</w:t>
      </w:r>
      <w:r w:rsidRPr="009860F1">
        <w:rPr>
          <w:sz w:val="22"/>
          <w:lang w:val="es-AR"/>
        </w:rPr>
        <w:t>, e incluye</w:t>
      </w:r>
      <w:r w:rsidR="00AE0980">
        <w:rPr>
          <w:sz w:val="22"/>
          <w:lang w:val="es-AR"/>
        </w:rPr>
        <w:t xml:space="preserve"> </w:t>
      </w:r>
      <w:r w:rsidRPr="009860F1">
        <w:rPr>
          <w:bCs/>
          <w:sz w:val="22"/>
          <w:lang w:val="es-AR"/>
        </w:rPr>
        <w:t>testimonios </w:t>
      </w:r>
      <w:r w:rsidRPr="009860F1">
        <w:rPr>
          <w:sz w:val="22"/>
          <w:lang w:val="es-AR"/>
        </w:rPr>
        <w:t>directos de supervivientes de naufragios ocurridos durante los tres primeros meses de 2015. El informe detalla hasta qué punto</w:t>
      </w:r>
      <w:r w:rsidRPr="009860F1">
        <w:rPr>
          <w:bCs/>
          <w:sz w:val="22"/>
          <w:lang w:val="es-AR"/>
        </w:rPr>
        <w:t xml:space="preserve"> las </w:t>
      </w:r>
      <w:r w:rsidRPr="009860F1">
        <w:rPr>
          <w:bCs/>
          <w:sz w:val="22"/>
          <w:lang w:val="es-AR"/>
        </w:rPr>
        <w:lastRenderedPageBreak/>
        <w:t>actuales operaciones de búsqueda y rescate distan de aportar lo que se necesita para abordar la crisis humanitaria</w:t>
      </w:r>
      <w:r w:rsidRPr="009860F1">
        <w:rPr>
          <w:sz w:val="22"/>
          <w:lang w:val="es-AR"/>
        </w:rPr>
        <w:t> en el Mediterráneo central.</w:t>
      </w:r>
    </w:p>
    <w:p w:rsidR="009860F1" w:rsidRPr="009860F1" w:rsidRDefault="009860F1" w:rsidP="009860F1">
      <w:pPr>
        <w:spacing w:after="0" w:line="240" w:lineRule="auto"/>
        <w:rPr>
          <w:sz w:val="22"/>
          <w:lang w:val="es-AR"/>
        </w:rPr>
      </w:pPr>
      <w:r w:rsidRPr="009860F1">
        <w:rPr>
          <w:sz w:val="22"/>
          <w:lang w:val="es-AR"/>
        </w:rPr>
        <w:t>¿Cuántas personas más tienen que morir para que los gobiernos europeos reconozcan que, para las operaciones de búsqueda y rescate, no se puede depender de unos recursos hechos a retazos?”</w:t>
      </w:r>
    </w:p>
    <w:p w:rsidR="009860F1" w:rsidRPr="009860F1" w:rsidRDefault="009860F1" w:rsidP="009860F1">
      <w:pPr>
        <w:spacing w:after="0" w:line="240" w:lineRule="auto"/>
        <w:rPr>
          <w:sz w:val="22"/>
          <w:lang w:val="es-AR"/>
        </w:rPr>
      </w:pPr>
      <w:r w:rsidRPr="009860F1">
        <w:rPr>
          <w:sz w:val="22"/>
          <w:lang w:val="es-AR"/>
        </w:rPr>
        <w:t>Miles de migrantes y refugiados desesperados siguen emprendiendo la travesía marítima más peligrosa del mundo, y cientos han muerto ya este año, en lo que supone un incremento masivo respecto al mismo periodo de 2014.</w:t>
      </w:r>
    </w:p>
    <w:p w:rsidR="009860F1" w:rsidRPr="009860F1" w:rsidRDefault="009860F1" w:rsidP="009860F1">
      <w:pPr>
        <w:spacing w:after="0" w:line="240" w:lineRule="auto"/>
        <w:rPr>
          <w:sz w:val="22"/>
          <w:lang w:val="es-AR"/>
        </w:rPr>
      </w:pPr>
      <w:r w:rsidRPr="009860F1">
        <w:rPr>
          <w:sz w:val="22"/>
          <w:lang w:val="es-AR"/>
        </w:rPr>
        <w:t>Todos los datos señalan un incremento constante en el número de personas migrantes y refugiadas que emprenden este viaje a medida que el tiempo mejora, que la violencia y la persecución continúan en países como Siria y Eritrea, y que la inestabilidad persiste en Libia, punto de partida de la mayoría de los viajes de tráfico de personas a través del Mediterráneo.</w:t>
      </w:r>
    </w:p>
    <w:p w:rsidR="009860F1" w:rsidRPr="009860F1" w:rsidRDefault="009860F1" w:rsidP="009860F1">
      <w:pPr>
        <w:spacing w:after="0" w:line="240" w:lineRule="auto"/>
        <w:rPr>
          <w:sz w:val="22"/>
          <w:lang w:val="es-AR"/>
        </w:rPr>
      </w:pPr>
      <w:r w:rsidRPr="009860F1">
        <w:rPr>
          <w:sz w:val="22"/>
          <w:lang w:val="es-AR"/>
        </w:rPr>
        <w:t>En la más reciente de la cadena de tragedias, el servicio de guardacostas italiano dijo a Amnistía Internacional que, desde el sábado 11 de abril, había rescatado a un total de casi 10.000 personas al responder a decenas de llamadas diferentes de socorro. El domingo 12 de abril, los guardacostas italianos recuperaron nueve cadáveres de una embarcación de madera que había volcado, y las labores de búsqueda continúan, pues se teme que hayan desaparecido cientos de personas más que viajaban en esa embarcación.</w:t>
      </w:r>
    </w:p>
    <w:p w:rsidR="009860F1" w:rsidRPr="009860F1" w:rsidRDefault="009860F1" w:rsidP="009860F1">
      <w:pPr>
        <w:spacing w:after="0" w:line="240" w:lineRule="auto"/>
        <w:rPr>
          <w:sz w:val="22"/>
          <w:lang w:val="es-AR"/>
        </w:rPr>
      </w:pPr>
      <w:r w:rsidRPr="009860F1">
        <w:rPr>
          <w:sz w:val="22"/>
          <w:lang w:val="es-AR"/>
        </w:rPr>
        <w:t>Al igual que en otras operaciones recientes de búsqueda y rescate, los guardacostas italianos tuvieron que depender de la asistencia sobre la marcha de una combinación de navíos de la operación “Tritón” (operación de la Unión Europea para el control de fronteras) y buques mercantes que estaban en las cercanías.</w:t>
      </w:r>
    </w:p>
    <w:p w:rsidR="009860F1" w:rsidRPr="009860F1" w:rsidRDefault="009860F1" w:rsidP="009860F1">
      <w:pPr>
        <w:spacing w:after="0" w:line="240" w:lineRule="auto"/>
        <w:rPr>
          <w:sz w:val="22"/>
          <w:lang w:val="es-AR"/>
        </w:rPr>
      </w:pPr>
      <w:r w:rsidRPr="009860F1">
        <w:rPr>
          <w:bCs/>
          <w:sz w:val="22"/>
          <w:lang w:val="es-AR"/>
        </w:rPr>
        <w:t>Europa ha reducido su capacidad de búsqueda y rescate basándose en el argumento fallido de que esas operaciones tenían un ‘efecto llamada’ que atraía a más migrantes.</w:t>
      </w:r>
      <w:r w:rsidR="00AE0980">
        <w:rPr>
          <w:bCs/>
          <w:sz w:val="22"/>
          <w:lang w:val="es-AR"/>
        </w:rPr>
        <w:t xml:space="preserve"> </w:t>
      </w:r>
      <w:r w:rsidRPr="009860F1">
        <w:rPr>
          <w:sz w:val="22"/>
          <w:lang w:val="es-AR"/>
        </w:rPr>
        <w:t>Pero la realidad en el Mediterráneo está poniendo de manifiesto esa falsedad, ya que el número de personas desesperadas que intentan llegar a Europa no hace más que aumentar.</w:t>
      </w:r>
    </w:p>
    <w:p w:rsidR="009860F1" w:rsidRPr="009860F1" w:rsidRDefault="009860F1" w:rsidP="009860F1">
      <w:pPr>
        <w:spacing w:after="0" w:line="240" w:lineRule="auto"/>
        <w:rPr>
          <w:sz w:val="22"/>
          <w:lang w:val="es-AR"/>
        </w:rPr>
      </w:pPr>
      <w:r w:rsidRPr="009860F1">
        <w:rPr>
          <w:sz w:val="22"/>
          <w:lang w:val="es-AR"/>
        </w:rPr>
        <w:t>Los líderes europeos deben admitir que la estrategia actual no está funcionando, y deben apoyar con todas sus fuerzas una operación sólida y concertada en el Mediterráneo, dotada de al menos los mismos recursos que la operación italiana Mare Nostrum cancelada el año pasado.</w:t>
      </w:r>
    </w:p>
    <w:p w:rsidR="009860F1" w:rsidRPr="009860F1" w:rsidRDefault="009860F1" w:rsidP="009860F1">
      <w:pPr>
        <w:spacing w:after="0" w:line="240" w:lineRule="auto"/>
        <w:rPr>
          <w:sz w:val="22"/>
          <w:lang w:val="es-AR"/>
        </w:rPr>
      </w:pPr>
      <w:r w:rsidRPr="009860F1">
        <w:rPr>
          <w:sz w:val="22"/>
          <w:lang w:val="es-AR"/>
        </w:rPr>
        <w:t xml:space="preserve">¿Por qué no se refuerzan las operaciones de búsqueda y salvamento en el Mediterráneo y el Egeo? ¿Por qué no se abren rutas legales y seguras para evitar que las personas que huyen del conflicto y persecución se vean obligadas a realizar viajes peligrosos? ¿Por qué nuestro </w:t>
      </w:r>
      <w:r w:rsidRPr="009860F1">
        <w:rPr>
          <w:sz w:val="22"/>
          <w:lang w:val="es-AR"/>
        </w:rPr>
        <w:lastRenderedPageBreak/>
        <w:t>“Primer Mundo” no deja de cooperar con países que violan derechos humanos, para que estos países restrinjan los flujos migratorios hacia la Unión Europea?</w:t>
      </w:r>
    </w:p>
    <w:p w:rsidR="009860F1" w:rsidRPr="009860F1" w:rsidRDefault="009860F1" w:rsidP="009860F1">
      <w:pPr>
        <w:spacing w:after="0" w:line="240" w:lineRule="auto"/>
        <w:rPr>
          <w:sz w:val="22"/>
          <w:lang w:val="es-AR"/>
        </w:rPr>
      </w:pPr>
      <w:r w:rsidRPr="009860F1">
        <w:rPr>
          <w:bCs/>
          <w:sz w:val="22"/>
          <w:lang w:val="es-AR"/>
        </w:rPr>
        <w:t>3.420 inmigrantes han muerto este año 2014 en el Mediterráneo. Más de 207.000 personas han cruzado el Mediterráneo, casi el triple que el récord histórico</w:t>
      </w:r>
    </w:p>
    <w:p w:rsidR="009860F1" w:rsidRPr="009860F1" w:rsidRDefault="009860F1" w:rsidP="009860F1">
      <w:pPr>
        <w:spacing w:after="0" w:line="240" w:lineRule="auto"/>
        <w:rPr>
          <w:sz w:val="22"/>
          <w:lang w:val="es-AR"/>
        </w:rPr>
      </w:pPr>
      <w:r w:rsidRPr="009860F1">
        <w:rPr>
          <w:sz w:val="22"/>
          <w:lang w:val="es-AR"/>
        </w:rPr>
        <w:t>La Agencia de la ONU para los Refugiados, </w:t>
      </w:r>
      <w:r w:rsidRPr="009860F1">
        <w:rPr>
          <w:bCs/>
          <w:sz w:val="22"/>
          <w:lang w:val="es-AR"/>
        </w:rPr>
        <w:t>ACNUR</w:t>
      </w:r>
      <w:r w:rsidRPr="009860F1">
        <w:rPr>
          <w:sz w:val="22"/>
          <w:lang w:val="es-AR"/>
        </w:rPr>
        <w:t>, ha alertado que este año las personas que se han lanzado al mar jugándose la vida ya supera el número de  348.000 en todo el mundo, cifra récord. ACNUR confirma que antes de acabar el 2014 se han podido confirmar 4.272 muertes, de las cuales 3.419 se han producido en el Mediterráneo, con diferencia la ruta más mortífera.</w:t>
      </w:r>
    </w:p>
    <w:p w:rsidR="009860F1" w:rsidRPr="009860F1" w:rsidRDefault="009860F1" w:rsidP="009860F1">
      <w:pPr>
        <w:spacing w:after="0" w:line="240" w:lineRule="auto"/>
        <w:rPr>
          <w:sz w:val="22"/>
          <w:lang w:val="es-AR"/>
        </w:rPr>
      </w:pPr>
      <w:r w:rsidRPr="009860F1">
        <w:rPr>
          <w:sz w:val="22"/>
          <w:lang w:val="es-AR"/>
        </w:rPr>
        <w:t>Más de 207.000 personas han cruzado desde enero el Mediterráneo con el objetivo de empezar una nueva vida en Europa, casi el triple que el anterior récord, las 70.000 del 2011, coincidiendo con la guerra civil en Libia. Alrededor del 50% de estos inmigrantes son refugiados de Siria y de Eritrea. ACNUR lamenta que “algunos gobiernos están poniendo la prioridad en impedir la entrada de extranjeros más que en la defensa del asilo”.</w:t>
      </w:r>
    </w:p>
    <w:p w:rsidR="009860F1" w:rsidRPr="009860F1" w:rsidRDefault="009860F1" w:rsidP="009860F1">
      <w:pPr>
        <w:spacing w:after="0" w:line="240" w:lineRule="auto"/>
        <w:rPr>
          <w:sz w:val="22"/>
          <w:lang w:val="es-AR"/>
        </w:rPr>
      </w:pPr>
      <w:r w:rsidRPr="009860F1">
        <w:rPr>
          <w:sz w:val="22"/>
          <w:lang w:val="es-AR"/>
        </w:rPr>
        <w:t xml:space="preserve">Estos datos coinciden con la concesión del </w:t>
      </w:r>
      <w:r w:rsidR="00BC5701" w:rsidRPr="009860F1">
        <w:rPr>
          <w:sz w:val="22"/>
          <w:lang w:val="es-AR"/>
        </w:rPr>
        <w:t>Premio</w:t>
      </w:r>
      <w:r w:rsidRPr="009860F1">
        <w:rPr>
          <w:sz w:val="22"/>
          <w:lang w:val="es-AR"/>
        </w:rPr>
        <w:t xml:space="preserve"> Internacional Alfonso Comín a los inmigrantes que intentan superar las vallas de Ceuta y Melilla para llegar a Europa. El congoleño Gustave Kiansumba, que protagonizó un periplo africano de siete años y que en 2011 solicitó asilo político en España, recoge el premio en nombre de este colectivo. Precisamente, la oficina de ACNUR en España ha lanzado la iniciativa “El asilo es de todos” con el objetivo de revalorizar esta herramienta desde distintos sectores de la sociedad. Desde enero, más de 6.000 personas, de las cuales unas 2.500 son sirias, han llegado de manera irregular por mar a Ceuta y Melilla.</w:t>
      </w:r>
    </w:p>
    <w:p w:rsidR="009860F1" w:rsidRPr="009860F1" w:rsidRDefault="009860F1" w:rsidP="009860F1">
      <w:pPr>
        <w:spacing w:after="0" w:line="240" w:lineRule="auto"/>
        <w:rPr>
          <w:sz w:val="22"/>
          <w:lang w:val="es-AR"/>
        </w:rPr>
      </w:pPr>
      <w:r w:rsidRPr="009860F1">
        <w:rPr>
          <w:sz w:val="22"/>
          <w:lang w:val="es-AR"/>
        </w:rPr>
        <w:t>ACNUR subraya que debido a las guerras que amenazan la vida de millones de personas, en 2014 ha crecido el número de solicitantes de asilo que huyen de sus países.</w:t>
      </w:r>
    </w:p>
    <w:p w:rsidR="009860F1" w:rsidRPr="009860F1" w:rsidRDefault="009860F1" w:rsidP="009860F1">
      <w:pPr>
        <w:spacing w:after="0" w:line="240" w:lineRule="auto"/>
        <w:rPr>
          <w:sz w:val="22"/>
          <w:lang w:val="es-AR"/>
        </w:rPr>
      </w:pPr>
      <w:r w:rsidRPr="009860F1">
        <w:rPr>
          <w:sz w:val="22"/>
          <w:lang w:val="es-AR"/>
        </w:rPr>
        <w:t>Además de la del Mediterráneo, otras rutas marítimas son la del golfo de Adén y el Mar Rojo, utilizada por las cerca de 83.000 personas que partieron de Etiopía y Somalia para dirigirse a Yemen o Arabia Saudita y a los países del golfo Pérsico, y la del Sudeste Asiático, de Bangladesh y Myanmar hasta Tailandia, Malasia o Indonesia, emprendida por 54.000 inmigrantes. También en el Caribe, ACNUR ha contabilizado este año unas 4,8000 personas que se han embarcado con rumbo a otros países.</w:t>
      </w:r>
    </w:p>
    <w:p w:rsidR="009860F1" w:rsidRPr="009860F1" w:rsidRDefault="009860F1" w:rsidP="009860F1">
      <w:pPr>
        <w:spacing w:after="0" w:line="240" w:lineRule="auto"/>
        <w:rPr>
          <w:sz w:val="22"/>
          <w:lang w:val="es-AR"/>
        </w:rPr>
      </w:pPr>
      <w:r w:rsidRPr="009860F1">
        <w:rPr>
          <w:sz w:val="22"/>
          <w:lang w:val="es-AR"/>
        </w:rPr>
        <w:t>ACNUR alerta del florecimiento del negocio del tráfico de personas, “que operan con total impunidad en zonas de inestabilidad o conflicto”.</w:t>
      </w:r>
    </w:p>
    <w:p w:rsidR="009860F1" w:rsidRPr="009860F1" w:rsidRDefault="009860F1" w:rsidP="009860F1">
      <w:pPr>
        <w:spacing w:after="0" w:line="240" w:lineRule="auto"/>
        <w:rPr>
          <w:sz w:val="22"/>
          <w:lang w:val="es-AR"/>
        </w:rPr>
      </w:pPr>
      <w:r w:rsidRPr="009860F1">
        <w:rPr>
          <w:bCs/>
          <w:sz w:val="22"/>
          <w:lang w:val="es-AR"/>
        </w:rPr>
        <w:t>El  Mediterráneo no pue</w:t>
      </w:r>
      <w:r w:rsidR="007659DB">
        <w:rPr>
          <w:bCs/>
          <w:sz w:val="22"/>
          <w:lang w:val="es-AR"/>
        </w:rPr>
        <w:t>de convertirse en un cementerio (…)</w:t>
      </w:r>
    </w:p>
    <w:p w:rsidR="008C1938" w:rsidRPr="009860F1" w:rsidRDefault="008C1938" w:rsidP="009860F1">
      <w:pPr>
        <w:spacing w:after="0" w:line="240" w:lineRule="auto"/>
        <w:rPr>
          <w:sz w:val="22"/>
          <w:lang w:val="es-AR"/>
        </w:rPr>
      </w:pPr>
    </w:p>
    <w:p w:rsidR="00174358" w:rsidRPr="00D06148" w:rsidRDefault="00174358" w:rsidP="00174358">
      <w:pPr>
        <w:spacing w:line="240" w:lineRule="auto"/>
        <w:rPr>
          <w:b/>
          <w:szCs w:val="24"/>
          <w:u w:val="single"/>
        </w:rPr>
      </w:pPr>
      <w:r w:rsidRPr="00D06148">
        <w:rPr>
          <w:b/>
          <w:szCs w:val="24"/>
          <w:u w:val="single"/>
        </w:rPr>
        <w:lastRenderedPageBreak/>
        <w:t>REGIÓN CENTRAL</w:t>
      </w:r>
    </w:p>
    <w:p w:rsidR="00174358" w:rsidRPr="00A81A08" w:rsidRDefault="00174358" w:rsidP="00A81A08">
      <w:pPr>
        <w:spacing w:after="0" w:line="240" w:lineRule="auto"/>
        <w:rPr>
          <w:sz w:val="22"/>
        </w:rPr>
      </w:pPr>
      <w:r w:rsidRPr="00D06148">
        <w:rPr>
          <w:szCs w:val="24"/>
        </w:rPr>
        <w:t xml:space="preserve">Aunque se lo conoce a este conjunto con el nombre de  “Países del Este” por corresponder a naciones aliadas al bloque soviético durante la Guerra Fría, abarca el área central de Europa, ocupando: Polonia, Republica Checa, Eslovaquia, Eslovenia, Croacia, Bosnia Herzegovina, Macedonia, Serbia,  Montenegro, Albania, Hungría, </w:t>
      </w:r>
      <w:r w:rsidRPr="00A81A08">
        <w:rPr>
          <w:sz w:val="22"/>
        </w:rPr>
        <w:t>Rumania, Bulgaria.</w:t>
      </w:r>
    </w:p>
    <w:p w:rsidR="00A81A08" w:rsidRPr="00A81A08" w:rsidRDefault="00A81A08" w:rsidP="00A81A08">
      <w:pPr>
        <w:spacing w:after="0"/>
        <w:rPr>
          <w:sz w:val="22"/>
        </w:rPr>
      </w:pPr>
      <w:r w:rsidRPr="00A81A08">
        <w:rPr>
          <w:sz w:val="22"/>
        </w:rPr>
        <w:t xml:space="preserve">   El relieve es variado con la presencia de dos mesetas importantes: la de Bohemia (Rep. Checa) y la de Transilvania (oeste de Rumania) .La primera es rica en hierro y carbón, en cambio la segunda se destaca por la fertilidad de su suelo. La llanura </w:t>
      </w:r>
      <w:r w:rsidR="00BC5701" w:rsidRPr="00A81A08">
        <w:rPr>
          <w:sz w:val="22"/>
        </w:rPr>
        <w:t>más</w:t>
      </w:r>
      <w:r w:rsidRPr="00A81A08">
        <w:rPr>
          <w:sz w:val="22"/>
        </w:rPr>
        <w:t xml:space="preserve"> importante es </w:t>
      </w:r>
      <w:smartTag w:uri="urn:schemas-microsoft-com:office:smarttags" w:element="PersonName">
        <w:smartTagPr>
          <w:attr w:name="ProductID" w:val="la Danubiana"/>
        </w:smartTagPr>
        <w:r w:rsidRPr="00A81A08">
          <w:rPr>
            <w:sz w:val="22"/>
          </w:rPr>
          <w:t>la Danubiana</w:t>
        </w:r>
      </w:smartTag>
      <w:r w:rsidRPr="00A81A08">
        <w:rPr>
          <w:sz w:val="22"/>
        </w:rPr>
        <w:t xml:space="preserve">, que se divide en  Llanura Húngara (al este del país) y </w:t>
      </w:r>
      <w:smartTag w:uri="urn:schemas-microsoft-com:office:smarttags" w:element="PersonName">
        <w:smartTagPr>
          <w:attr w:name="ProductID" w:val="la Llanura Moldovalaca"/>
        </w:smartTagPr>
        <w:r w:rsidRPr="00A81A08">
          <w:rPr>
            <w:sz w:val="22"/>
          </w:rPr>
          <w:t>la Llanura Moldovalaca</w:t>
        </w:r>
      </w:smartTag>
      <w:r w:rsidRPr="00A81A08">
        <w:rPr>
          <w:sz w:val="22"/>
        </w:rPr>
        <w:t xml:space="preserve"> (este de Rumania).</w:t>
      </w:r>
    </w:p>
    <w:p w:rsidR="00A81A08" w:rsidRPr="00A81A08" w:rsidRDefault="00A81A08" w:rsidP="00A81A08">
      <w:pPr>
        <w:spacing w:after="0"/>
        <w:rPr>
          <w:sz w:val="22"/>
        </w:rPr>
      </w:pPr>
      <w:r w:rsidRPr="00A81A08">
        <w:rPr>
          <w:sz w:val="22"/>
        </w:rPr>
        <w:t xml:space="preserve">   Las llanuras y mesetas están rodeadas de tres sistemas montañosos:</w:t>
      </w:r>
    </w:p>
    <w:p w:rsidR="00A81A08" w:rsidRPr="00A81A08" w:rsidRDefault="00A81A08" w:rsidP="00A81A08">
      <w:pPr>
        <w:numPr>
          <w:ilvl w:val="0"/>
          <w:numId w:val="6"/>
        </w:numPr>
        <w:spacing w:after="0" w:line="240" w:lineRule="auto"/>
        <w:rPr>
          <w:sz w:val="22"/>
        </w:rPr>
      </w:pPr>
      <w:r w:rsidRPr="00A81A08">
        <w:rPr>
          <w:sz w:val="22"/>
        </w:rPr>
        <w:t>Cuadrilátero de Bohemia, enmarcando a la meseta homónima. Se origino en la era paleozoica.</w:t>
      </w:r>
    </w:p>
    <w:p w:rsidR="00A81A08" w:rsidRPr="00A81A08" w:rsidRDefault="00A81A08" w:rsidP="00A81A08">
      <w:pPr>
        <w:numPr>
          <w:ilvl w:val="0"/>
          <w:numId w:val="6"/>
        </w:numPr>
        <w:spacing w:after="0" w:line="240" w:lineRule="auto"/>
        <w:rPr>
          <w:sz w:val="22"/>
        </w:rPr>
      </w:pPr>
      <w:r w:rsidRPr="00A81A08">
        <w:rPr>
          <w:sz w:val="22"/>
        </w:rPr>
        <w:t xml:space="preserve">Montes </w:t>
      </w:r>
      <w:r w:rsidR="00BC5701" w:rsidRPr="00A81A08">
        <w:rPr>
          <w:sz w:val="22"/>
        </w:rPr>
        <w:t>Cárpatos</w:t>
      </w:r>
      <w:r w:rsidRPr="00A81A08">
        <w:rPr>
          <w:sz w:val="22"/>
        </w:rPr>
        <w:t xml:space="preserve">: .forman un arco que va desde Viena hasta Bulgaria, aproximadamente. Son de origen terciario pero no sobrepasan los </w:t>
      </w:r>
      <w:smartTag w:uri="urn:schemas-microsoft-com:office:smarttags" w:element="metricconverter">
        <w:smartTagPr>
          <w:attr w:name="ProductID" w:val="3000 metros"/>
        </w:smartTagPr>
        <w:r w:rsidRPr="00A81A08">
          <w:rPr>
            <w:sz w:val="22"/>
          </w:rPr>
          <w:t>3000 metros</w:t>
        </w:r>
      </w:smartTag>
      <w:r w:rsidRPr="00A81A08">
        <w:rPr>
          <w:sz w:val="22"/>
        </w:rPr>
        <w:t>.</w:t>
      </w:r>
    </w:p>
    <w:p w:rsidR="00A81A08" w:rsidRDefault="00A81A08" w:rsidP="00A81A08">
      <w:pPr>
        <w:numPr>
          <w:ilvl w:val="0"/>
          <w:numId w:val="6"/>
        </w:numPr>
        <w:spacing w:after="0" w:line="240" w:lineRule="auto"/>
      </w:pPr>
      <w:r w:rsidRPr="00A81A08">
        <w:rPr>
          <w:sz w:val="22"/>
        </w:rPr>
        <w:t>Alpes Dinaricos: se ubican paralelos al Mar Adriático. Algunas cadenas montañosas se hundieron en este mar y reaparecen  formando islas en la costa que por su forma de las llama “dálmatas”</w:t>
      </w:r>
    </w:p>
    <w:p w:rsidR="00A81A08" w:rsidRPr="00A81A08" w:rsidRDefault="00A81A08" w:rsidP="00174358">
      <w:pPr>
        <w:numPr>
          <w:ilvl w:val="0"/>
          <w:numId w:val="6"/>
        </w:numPr>
        <w:spacing w:after="0" w:line="240" w:lineRule="auto"/>
      </w:pPr>
    </w:p>
    <w:p w:rsidR="00174358" w:rsidRDefault="00174358" w:rsidP="00174358">
      <w:pPr>
        <w:spacing w:line="240" w:lineRule="auto"/>
        <w:rPr>
          <w:szCs w:val="24"/>
        </w:rPr>
      </w:pPr>
      <w:r w:rsidRPr="00D06148">
        <w:rPr>
          <w:szCs w:val="24"/>
        </w:rPr>
        <w:t>Predomina el clima templado continental y un relieve conformado por grandes llanuras. Estos factores influyen en la realización de la actividad agrícola. En este caso es una agricultura extensiva con menor inversión de capital en tecnología. Las llanuras de la región se caracterizan  por la producción cerealera (trigo, maíz, avena, cebada, centeno), de remolacha azucarera, papa, oleaginosas (soja y girasol) y lúpulo. En la zona mediterránea se cultiva vid, olivo y frutales (guinda, ciruelas) La actividad ganadera también es extensiva y se realiza en las zonas llanas. Se crían vacunos y porcinos.</w:t>
      </w:r>
    </w:p>
    <w:p w:rsidR="00A81A08" w:rsidRDefault="00A81A08" w:rsidP="00174358">
      <w:pPr>
        <w:spacing w:line="240" w:lineRule="auto"/>
        <w:rPr>
          <w:szCs w:val="24"/>
        </w:rPr>
      </w:pPr>
    </w:p>
    <w:p w:rsidR="00A81A08" w:rsidRPr="00D06148" w:rsidRDefault="00A81A08" w:rsidP="00174358">
      <w:pPr>
        <w:spacing w:line="240" w:lineRule="auto"/>
        <w:rPr>
          <w:szCs w:val="24"/>
        </w:rPr>
      </w:pPr>
    </w:p>
    <w:p w:rsidR="00A81A08" w:rsidRPr="00A81A08" w:rsidRDefault="00A81A08" w:rsidP="00A81A08">
      <w:pPr>
        <w:spacing w:after="0"/>
        <w:rPr>
          <w:sz w:val="22"/>
        </w:rPr>
      </w:pPr>
      <w:r w:rsidRPr="00A81A08">
        <w:rPr>
          <w:sz w:val="22"/>
        </w:rPr>
        <w:lastRenderedPageBreak/>
        <w:t xml:space="preserve">La región </w:t>
      </w:r>
      <w:r w:rsidR="00BC5701" w:rsidRPr="00A81A08">
        <w:rPr>
          <w:sz w:val="22"/>
        </w:rPr>
        <w:t>está</w:t>
      </w:r>
      <w:r w:rsidRPr="00A81A08">
        <w:rPr>
          <w:sz w:val="22"/>
        </w:rPr>
        <w:t xml:space="preserve"> muy recorrida por ríos como el Oder, </w:t>
      </w:r>
      <w:r w:rsidR="00BC5701" w:rsidRPr="00A81A08">
        <w:rPr>
          <w:sz w:val="22"/>
        </w:rPr>
        <w:t>Vístula</w:t>
      </w:r>
      <w:r w:rsidRPr="00A81A08">
        <w:rPr>
          <w:sz w:val="22"/>
        </w:rPr>
        <w:t>, Maritza, Elba, pero, el más significativo es el Danubio, la segunda arteria fluvial europea.</w:t>
      </w:r>
    </w:p>
    <w:p w:rsidR="00A81A08" w:rsidRPr="008C2C28" w:rsidRDefault="00A81A08" w:rsidP="00A81A08">
      <w:pPr>
        <w:spacing w:after="0"/>
        <w:rPr>
          <w:sz w:val="22"/>
        </w:rPr>
      </w:pPr>
      <w:r w:rsidRPr="00A81A08">
        <w:rPr>
          <w:sz w:val="22"/>
        </w:rPr>
        <w:t xml:space="preserve">El Danubio nace en </w:t>
      </w:r>
      <w:smartTag w:uri="urn:schemas-microsoft-com:office:smarttags" w:element="PersonName">
        <w:smartTagPr>
          <w:attr w:name="ProductID" w:val="la Selva Negra"/>
        </w:smartTagPr>
        <w:r w:rsidRPr="00A81A08">
          <w:rPr>
            <w:sz w:val="22"/>
          </w:rPr>
          <w:t>la Selva Negra</w:t>
        </w:r>
      </w:smartTag>
      <w:r w:rsidRPr="00A81A08">
        <w:rPr>
          <w:sz w:val="22"/>
        </w:rPr>
        <w:t xml:space="preserve"> (cordón montañoso alemán),  recorre </w:t>
      </w:r>
      <w:smartTag w:uri="urn:schemas-microsoft-com:office:smarttags" w:element="metricconverter">
        <w:smartTagPr>
          <w:attr w:name="ProductID" w:val="2800 Km"/>
        </w:smartTagPr>
        <w:r w:rsidRPr="00A81A08">
          <w:rPr>
            <w:sz w:val="22"/>
          </w:rPr>
          <w:t>2800 Km</w:t>
        </w:r>
      </w:smartTag>
      <w:r w:rsidRPr="00A81A08">
        <w:rPr>
          <w:sz w:val="22"/>
        </w:rPr>
        <w:t xml:space="preserve">. y desemboca en el Mar Negro tras formar un delta. Durante el invierno se congela, sus aguas se tornan limpias (es la época del “Danubio Azul”) pero, durante el deshielo, las aguas quedan </w:t>
      </w:r>
      <w:r w:rsidRPr="008C2C28">
        <w:rPr>
          <w:sz w:val="22"/>
        </w:rPr>
        <w:t>turbias y algunos tramos se inundan. El Danubio es navegable en un 75%.</w:t>
      </w:r>
    </w:p>
    <w:p w:rsidR="008C2C28" w:rsidRDefault="008C2C28" w:rsidP="008C2C28">
      <w:r w:rsidRPr="008C2C28">
        <w:rPr>
          <w:sz w:val="22"/>
        </w:rPr>
        <w:t xml:space="preserve">La industria </w:t>
      </w:r>
      <w:r w:rsidR="00BC5701" w:rsidRPr="008C2C28">
        <w:rPr>
          <w:sz w:val="22"/>
        </w:rPr>
        <w:t>está</w:t>
      </w:r>
      <w:r w:rsidRPr="008C2C28">
        <w:rPr>
          <w:sz w:val="22"/>
        </w:rPr>
        <w:t xml:space="preserve"> en proceso de expansión. La presencia de hierro y carbón en Silesia (Polonia) y en Bohemia (R. Checa), han convertido a estas áreas en los principales distritos industriales de la </w:t>
      </w:r>
      <w:r w:rsidR="00BC5701" w:rsidRPr="008C2C28">
        <w:rPr>
          <w:sz w:val="22"/>
        </w:rPr>
        <w:t>región</w:t>
      </w:r>
      <w:r w:rsidRPr="008C2C28">
        <w:rPr>
          <w:sz w:val="22"/>
        </w:rPr>
        <w:t xml:space="preserve">. </w:t>
      </w:r>
      <w:r w:rsidR="00BC5701" w:rsidRPr="008C2C28">
        <w:rPr>
          <w:sz w:val="22"/>
        </w:rPr>
        <w:t>Allí</w:t>
      </w:r>
      <w:r w:rsidRPr="008C2C28">
        <w:rPr>
          <w:sz w:val="22"/>
        </w:rPr>
        <w:t xml:space="preserve"> se localiza la industria metalúrgica, siderurgia y química.</w:t>
      </w:r>
    </w:p>
    <w:p w:rsidR="008C2C28" w:rsidRDefault="008C2C28" w:rsidP="008C2C28"/>
    <w:p w:rsidR="008C1938" w:rsidRDefault="008C1938" w:rsidP="00174358">
      <w:pPr>
        <w:spacing w:line="240" w:lineRule="auto"/>
        <w:rPr>
          <w:b/>
          <w:szCs w:val="24"/>
        </w:rPr>
      </w:pPr>
    </w:p>
    <w:p w:rsidR="008C1938" w:rsidRDefault="008C1938" w:rsidP="00174358">
      <w:pPr>
        <w:spacing w:line="240" w:lineRule="auto"/>
        <w:rPr>
          <w:b/>
          <w:szCs w:val="24"/>
        </w:rPr>
      </w:pPr>
    </w:p>
    <w:p w:rsidR="008C2C28" w:rsidRDefault="008C2C28" w:rsidP="00174358">
      <w:pPr>
        <w:spacing w:line="240" w:lineRule="auto"/>
        <w:rPr>
          <w:b/>
          <w:szCs w:val="24"/>
        </w:rPr>
      </w:pPr>
    </w:p>
    <w:p w:rsidR="008C2C28" w:rsidRDefault="008C2C28" w:rsidP="00174358">
      <w:pPr>
        <w:spacing w:line="240" w:lineRule="auto"/>
        <w:rPr>
          <w:b/>
          <w:szCs w:val="24"/>
        </w:rPr>
      </w:pPr>
    </w:p>
    <w:p w:rsidR="008C2C28" w:rsidRDefault="008C2C28" w:rsidP="00174358">
      <w:pPr>
        <w:spacing w:line="240" w:lineRule="auto"/>
        <w:rPr>
          <w:b/>
          <w:szCs w:val="24"/>
        </w:rPr>
      </w:pPr>
    </w:p>
    <w:p w:rsidR="008C1938" w:rsidRDefault="008C1938" w:rsidP="00174358">
      <w:pPr>
        <w:spacing w:line="240" w:lineRule="auto"/>
        <w:rPr>
          <w:b/>
          <w:szCs w:val="24"/>
        </w:rPr>
      </w:pPr>
    </w:p>
    <w:p w:rsidR="008C1938" w:rsidRDefault="008C1938" w:rsidP="00174358">
      <w:pPr>
        <w:spacing w:line="240" w:lineRule="auto"/>
        <w:rPr>
          <w:b/>
          <w:szCs w:val="24"/>
        </w:rPr>
      </w:pPr>
    </w:p>
    <w:p w:rsidR="008C1938" w:rsidRDefault="008C1938" w:rsidP="00174358">
      <w:pPr>
        <w:spacing w:line="240" w:lineRule="auto"/>
        <w:rPr>
          <w:b/>
          <w:szCs w:val="24"/>
        </w:rPr>
      </w:pPr>
    </w:p>
    <w:p w:rsidR="008C1938" w:rsidRDefault="008C1938" w:rsidP="00174358">
      <w:pPr>
        <w:spacing w:line="240" w:lineRule="auto"/>
        <w:rPr>
          <w:b/>
          <w:szCs w:val="24"/>
        </w:rPr>
      </w:pPr>
    </w:p>
    <w:p w:rsidR="008C1938" w:rsidRDefault="008C1938" w:rsidP="00174358">
      <w:pPr>
        <w:spacing w:line="240" w:lineRule="auto"/>
        <w:rPr>
          <w:b/>
          <w:szCs w:val="24"/>
        </w:rPr>
      </w:pPr>
    </w:p>
    <w:p w:rsidR="008C1938" w:rsidRDefault="008C1938" w:rsidP="00174358">
      <w:pPr>
        <w:spacing w:line="240" w:lineRule="auto"/>
        <w:rPr>
          <w:b/>
          <w:szCs w:val="24"/>
        </w:rPr>
      </w:pPr>
    </w:p>
    <w:p w:rsidR="000D46D0" w:rsidRDefault="000D46D0" w:rsidP="000D46D0">
      <w:pPr>
        <w:spacing w:line="240" w:lineRule="auto"/>
        <w:jc w:val="center"/>
        <w:rPr>
          <w:rFonts w:ascii="Copperplate Gothic Bold" w:hAnsi="Copperplate Gothic Bold"/>
          <w:bCs/>
          <w:sz w:val="28"/>
          <w:szCs w:val="28"/>
          <w:u w:val="single"/>
        </w:rPr>
      </w:pPr>
      <w:r w:rsidRPr="00E43DC3">
        <w:rPr>
          <w:rFonts w:ascii="Copperplate Gothic Bold" w:hAnsi="Copperplate Gothic Bold"/>
          <w:bCs/>
          <w:sz w:val="28"/>
          <w:szCs w:val="28"/>
          <w:u w:val="single"/>
        </w:rPr>
        <w:lastRenderedPageBreak/>
        <w:t>LA EUROPA DEL ESTE…LA EUROPA POBRE</w:t>
      </w:r>
    </w:p>
    <w:p w:rsidR="00E43DC3" w:rsidRPr="00E43DC3" w:rsidRDefault="00E43DC3" w:rsidP="000D46D0">
      <w:pPr>
        <w:spacing w:line="240" w:lineRule="auto"/>
        <w:jc w:val="center"/>
        <w:rPr>
          <w:rFonts w:ascii="Copperplate Gothic Bold" w:hAnsi="Copperplate Gothic Bold"/>
          <w:bCs/>
          <w:sz w:val="28"/>
          <w:szCs w:val="28"/>
          <w:u w:val="single"/>
        </w:rPr>
      </w:pPr>
    </w:p>
    <w:p w:rsidR="008C1938" w:rsidRPr="00DF4ED4" w:rsidRDefault="006A2E24" w:rsidP="00174358">
      <w:pPr>
        <w:spacing w:line="240" w:lineRule="auto"/>
        <w:rPr>
          <w:sz w:val="22"/>
        </w:rPr>
      </w:pPr>
      <w:r w:rsidRPr="00DF4ED4">
        <w:rPr>
          <w:bCs/>
          <w:sz w:val="22"/>
        </w:rPr>
        <w:t xml:space="preserve">El continente Europeo es el </w:t>
      </w:r>
      <w:r w:rsidR="00BC5701" w:rsidRPr="00DF4ED4">
        <w:rPr>
          <w:bCs/>
          <w:sz w:val="22"/>
        </w:rPr>
        <w:t>más</w:t>
      </w:r>
      <w:r w:rsidRPr="00DF4ED4">
        <w:rPr>
          <w:bCs/>
          <w:sz w:val="22"/>
        </w:rPr>
        <w:t xml:space="preserve"> rico en cuanto a nivel de vida y capacidad adquisitiva. </w:t>
      </w:r>
      <w:r w:rsidR="0078487D" w:rsidRPr="00DF4ED4">
        <w:rPr>
          <w:bCs/>
          <w:sz w:val="22"/>
        </w:rPr>
        <w:t>Además</w:t>
      </w:r>
      <w:r w:rsidRPr="00DF4ED4">
        <w:rPr>
          <w:bCs/>
          <w:sz w:val="22"/>
        </w:rPr>
        <w:t xml:space="preserve"> es el que posee el mejor nivel de vida, menor porcentaje de analfabetismo, mortandad infantil, miseria, etc.</w:t>
      </w:r>
      <w:r w:rsidRPr="00DF4ED4">
        <w:rPr>
          <w:sz w:val="22"/>
        </w:rPr>
        <w:t xml:space="preserve"> Este continente es en donde </w:t>
      </w:r>
      <w:r w:rsidR="0078487D" w:rsidRPr="00DF4ED4">
        <w:rPr>
          <w:sz w:val="22"/>
        </w:rPr>
        <w:t>más</w:t>
      </w:r>
      <w:r w:rsidRPr="00DF4ED4">
        <w:rPr>
          <w:sz w:val="22"/>
        </w:rPr>
        <w:t xml:space="preserve"> se desarrollaron las bases de la sociedad occidental y las instituciones en casi todo el mundo (sin des-meritar los aportes que dieron naciones del Medio </w:t>
      </w:r>
      <w:hyperlink r:id="rId39" w:history="1">
        <w:r w:rsidRPr="00DF4ED4">
          <w:rPr>
            <w:rStyle w:val="Hipervnculo"/>
            <w:color w:val="auto"/>
            <w:sz w:val="22"/>
            <w:u w:val="none"/>
          </w:rPr>
          <w:t>Oriente</w:t>
        </w:r>
      </w:hyperlink>
      <w:r w:rsidRPr="00DF4ED4">
        <w:rPr>
          <w:sz w:val="22"/>
        </w:rPr>
        <w:t> como los Fenicios, o de África como los Egipcios y los Etíopes). </w:t>
      </w:r>
    </w:p>
    <w:p w:rsidR="008C1938" w:rsidRPr="00DF4ED4" w:rsidRDefault="000D46D0" w:rsidP="00174358">
      <w:pPr>
        <w:spacing w:line="240" w:lineRule="auto"/>
        <w:rPr>
          <w:sz w:val="22"/>
        </w:rPr>
      </w:pPr>
      <w:r w:rsidRPr="00DF4ED4">
        <w:rPr>
          <w:bCs/>
          <w:sz w:val="22"/>
        </w:rPr>
        <w:t>Pero lo que poca gente en nuestro continente sabe es que hay unos países que aunque son parte del continente Europeo, aun son considerados países en vidas de desarrollo pues al igual que América Latina, gran parte de su población aun cultivan para subsistir</w:t>
      </w:r>
      <w:r w:rsidRPr="00DF4ED4">
        <w:rPr>
          <w:sz w:val="22"/>
        </w:rPr>
        <w:t> (en los países desarrollados los campesinos cultivan a gran escala para vender sus productos a empresas y ganan bien) y en las ciudades gran parte de la población viven en pequeños apartamentos de menos de 50 metros cuadrados amontonados. Muchos dirían que la pobreza es culpa del comunismo, pero lo cierto es que la década de los 90 también deterioro la economía y el nivel de vida de esos países pues los sistemas económicos que tenían se derrumbaron, y los estados dejaron de subsidiar a las masas (lo cual aumento la pobreza). Algo parecido a lo que sucedió en el este de Europa en los 90, podría pasar en Cuba si llegase a caer el comunismo. </w:t>
      </w:r>
    </w:p>
    <w:p w:rsidR="008C1938" w:rsidRPr="00DF4ED4" w:rsidRDefault="000D46D0" w:rsidP="00174358">
      <w:pPr>
        <w:spacing w:line="240" w:lineRule="auto"/>
        <w:rPr>
          <w:sz w:val="22"/>
        </w:rPr>
      </w:pPr>
      <w:r w:rsidRPr="00DF4ED4">
        <w:rPr>
          <w:sz w:val="22"/>
        </w:rPr>
        <w:t>Los únicos países del </w:t>
      </w:r>
      <w:hyperlink r:id="rId40" w:history="1">
        <w:r w:rsidRPr="00DF4ED4">
          <w:rPr>
            <w:rStyle w:val="Hipervnculo"/>
            <w:color w:val="auto"/>
            <w:sz w:val="22"/>
            <w:u w:val="none"/>
          </w:rPr>
          <w:t>oriente</w:t>
        </w:r>
      </w:hyperlink>
      <w:r w:rsidRPr="00DF4ED4">
        <w:rPr>
          <w:sz w:val="22"/>
        </w:rPr>
        <w:t> europeo que poseen un </w:t>
      </w:r>
      <w:r w:rsidRPr="00DF4ED4">
        <w:rPr>
          <w:bCs/>
          <w:sz w:val="22"/>
        </w:rPr>
        <w:t xml:space="preserve">PIB </w:t>
      </w:r>
      <w:r w:rsidR="00DF4ED4" w:rsidRPr="00DF4ED4">
        <w:rPr>
          <w:bCs/>
          <w:sz w:val="22"/>
        </w:rPr>
        <w:t xml:space="preserve">per </w:t>
      </w:r>
      <w:r w:rsidR="0078487D" w:rsidRPr="00DF4ED4">
        <w:rPr>
          <w:bCs/>
          <w:sz w:val="22"/>
        </w:rPr>
        <w:t>cápita</w:t>
      </w:r>
      <w:r w:rsidR="00DF4ED4" w:rsidRPr="00DF4ED4">
        <w:rPr>
          <w:bCs/>
          <w:sz w:val="22"/>
        </w:rPr>
        <w:t xml:space="preserve"> </w:t>
      </w:r>
      <w:r w:rsidRPr="00DF4ED4">
        <w:rPr>
          <w:bCs/>
          <w:sz w:val="22"/>
        </w:rPr>
        <w:t>de "primer mundo" son la República Checa, Eslovenia y los países del Báltico</w:t>
      </w:r>
      <w:r w:rsidRPr="00DF4ED4">
        <w:rPr>
          <w:sz w:val="22"/>
        </w:rPr>
        <w:t> </w:t>
      </w:r>
      <w:r w:rsidR="00DF4ED4">
        <w:rPr>
          <w:sz w:val="22"/>
        </w:rPr>
        <w:t>.</w:t>
      </w:r>
      <w:r w:rsidRPr="00DF4ED4">
        <w:rPr>
          <w:sz w:val="22"/>
        </w:rPr>
        <w:t>E</w:t>
      </w:r>
      <w:r w:rsidR="00DF4ED4" w:rsidRPr="00DF4ED4">
        <w:rPr>
          <w:sz w:val="22"/>
        </w:rPr>
        <w:t>l resto no</w:t>
      </w:r>
      <w:r w:rsidRPr="00DF4ED4">
        <w:rPr>
          <w:sz w:val="22"/>
        </w:rPr>
        <w:t>. </w:t>
      </w:r>
    </w:p>
    <w:p w:rsidR="000D46D0" w:rsidRDefault="000D46D0" w:rsidP="00174358">
      <w:pPr>
        <w:spacing w:line="240" w:lineRule="auto"/>
        <w:rPr>
          <w:b/>
          <w:szCs w:val="24"/>
        </w:rPr>
      </w:pPr>
      <w:r w:rsidRPr="00DF4ED4">
        <w:rPr>
          <w:bCs/>
          <w:sz w:val="22"/>
        </w:rPr>
        <w:t xml:space="preserve">Algunos como Albania, Macedonia y Ucrania poseen un PIB </w:t>
      </w:r>
      <w:r w:rsidR="00DF4ED4" w:rsidRPr="00DF4ED4">
        <w:rPr>
          <w:bCs/>
          <w:sz w:val="22"/>
        </w:rPr>
        <w:t xml:space="preserve">per </w:t>
      </w:r>
      <w:r w:rsidR="0078487D" w:rsidRPr="00DF4ED4">
        <w:rPr>
          <w:bCs/>
          <w:sz w:val="22"/>
        </w:rPr>
        <w:t>cápita similar</w:t>
      </w:r>
      <w:r w:rsidRPr="00DF4ED4">
        <w:rPr>
          <w:bCs/>
          <w:sz w:val="22"/>
        </w:rPr>
        <w:t xml:space="preserve"> a los de países como Ecuador, Colombia y Perú. </w:t>
      </w:r>
      <w:r w:rsidR="0078487D" w:rsidRPr="00DF4ED4">
        <w:rPr>
          <w:bCs/>
          <w:sz w:val="22"/>
        </w:rPr>
        <w:t>Y</w:t>
      </w:r>
      <w:r w:rsidRPr="00DF4ED4">
        <w:rPr>
          <w:bCs/>
          <w:sz w:val="22"/>
        </w:rPr>
        <w:t xml:space="preserve"> el </w:t>
      </w:r>
      <w:r w:rsidR="0078487D" w:rsidRPr="00DF4ED4">
        <w:rPr>
          <w:bCs/>
          <w:sz w:val="22"/>
        </w:rPr>
        <w:t>más</w:t>
      </w:r>
      <w:r w:rsidRPr="00DF4ED4">
        <w:rPr>
          <w:bCs/>
          <w:sz w:val="22"/>
        </w:rPr>
        <w:t xml:space="preserve"> pobre Moldavia tiene uno un poco </w:t>
      </w:r>
      <w:r w:rsidR="0078487D" w:rsidRPr="00DF4ED4">
        <w:rPr>
          <w:bCs/>
          <w:sz w:val="22"/>
        </w:rPr>
        <w:t>más</w:t>
      </w:r>
      <w:r w:rsidRPr="00DF4ED4">
        <w:rPr>
          <w:bCs/>
          <w:sz w:val="22"/>
        </w:rPr>
        <w:t xml:space="preserve"> alto que Bolivia</w:t>
      </w:r>
      <w:r w:rsidRPr="00DF4ED4">
        <w:rPr>
          <w:sz w:val="22"/>
        </w:rPr>
        <w:t xml:space="preserve">. </w:t>
      </w:r>
      <w:r w:rsidR="0078487D" w:rsidRPr="00DF4ED4">
        <w:rPr>
          <w:sz w:val="22"/>
        </w:rPr>
        <w:t>Aunque</w:t>
      </w:r>
      <w:r w:rsidRPr="00DF4ED4">
        <w:rPr>
          <w:sz w:val="22"/>
        </w:rPr>
        <w:t xml:space="preserve"> cabe añadir, que la desigualdad social en esos países es mucho menor que la de América Latina, por lo cual la pobreza extrema allá es </w:t>
      </w:r>
      <w:r w:rsidR="00DF4ED4">
        <w:rPr>
          <w:sz w:val="22"/>
        </w:rPr>
        <w:t xml:space="preserve"> </w:t>
      </w:r>
      <w:r w:rsidRPr="00DF4ED4">
        <w:rPr>
          <w:sz w:val="22"/>
        </w:rPr>
        <w:t>pequeña</w:t>
      </w:r>
      <w:r w:rsidRPr="000D46D0">
        <w:rPr>
          <w:b/>
          <w:szCs w:val="24"/>
        </w:rPr>
        <w:t> </w:t>
      </w:r>
    </w:p>
    <w:p w:rsidR="000D46D0" w:rsidRDefault="000D46D0" w:rsidP="00174358">
      <w:pPr>
        <w:spacing w:line="240" w:lineRule="auto"/>
        <w:rPr>
          <w:b/>
          <w:szCs w:val="24"/>
        </w:rPr>
      </w:pPr>
    </w:p>
    <w:p w:rsidR="000D46D0" w:rsidRDefault="000D46D0" w:rsidP="00174358">
      <w:pPr>
        <w:spacing w:line="240" w:lineRule="auto"/>
        <w:rPr>
          <w:b/>
          <w:szCs w:val="24"/>
        </w:rPr>
      </w:pPr>
    </w:p>
    <w:p w:rsidR="00FF5F0E" w:rsidRDefault="00FF5F0E" w:rsidP="00174358">
      <w:pPr>
        <w:spacing w:line="240" w:lineRule="auto"/>
        <w:rPr>
          <w:b/>
          <w:szCs w:val="24"/>
        </w:rPr>
      </w:pPr>
    </w:p>
    <w:p w:rsidR="00174358" w:rsidRPr="00E43DC3" w:rsidRDefault="00174358" w:rsidP="00174358">
      <w:pPr>
        <w:spacing w:line="240" w:lineRule="auto"/>
        <w:rPr>
          <w:szCs w:val="24"/>
          <w:u w:val="single"/>
        </w:rPr>
      </w:pPr>
      <w:r w:rsidRPr="00E43DC3">
        <w:rPr>
          <w:b/>
          <w:szCs w:val="24"/>
          <w:u w:val="single"/>
        </w:rPr>
        <w:lastRenderedPageBreak/>
        <w:t>REGIÓN ORIENTAL</w:t>
      </w:r>
    </w:p>
    <w:p w:rsidR="00F46D77" w:rsidRDefault="00174358" w:rsidP="00F46D77">
      <w:pPr>
        <w:spacing w:line="240" w:lineRule="auto"/>
        <w:rPr>
          <w:szCs w:val="24"/>
        </w:rPr>
      </w:pPr>
      <w:r w:rsidRPr="00D06148">
        <w:rPr>
          <w:szCs w:val="24"/>
        </w:rPr>
        <w:t>Comprende el sector europeo de lo que hasta el año 1991 era la Unión Soviética y que hoy componen republicas independientes como: Rusia (sector europeo), Estonia, Letonia, Lituania, Bielorrusia, Moldavia y Ucrania</w:t>
      </w:r>
    </w:p>
    <w:p w:rsidR="00F46D77" w:rsidRPr="00DF0DA6" w:rsidRDefault="00F46D77" w:rsidP="00DF0DA6">
      <w:pPr>
        <w:spacing w:after="0" w:line="240" w:lineRule="auto"/>
        <w:rPr>
          <w:sz w:val="22"/>
        </w:rPr>
      </w:pPr>
      <w:r>
        <w:t xml:space="preserve">El terreno de esta región es predominantemente llano, identificándose tres grandes planicies que de norte a sur son: Llanura Ártica, Llanura Rusa y Llanura </w:t>
      </w:r>
      <w:r w:rsidRPr="00DF0DA6">
        <w:rPr>
          <w:sz w:val="22"/>
        </w:rPr>
        <w:t xml:space="preserve">Ucraniana. Las mismas estas interrumpidas  por algunas mesetas como la de Valdai, </w:t>
      </w:r>
      <w:smartTag w:uri="urn:schemas-microsoft-com:office:smarttags" w:element="PersonName">
        <w:smartTagPr>
          <w:attr w:name="ProductID" w:val="la Central"/>
        </w:smartTagPr>
        <w:r w:rsidRPr="00DF0DA6">
          <w:rPr>
            <w:sz w:val="22"/>
          </w:rPr>
          <w:t>la Central</w:t>
        </w:r>
      </w:smartTag>
      <w:r w:rsidRPr="00DF0DA6">
        <w:rPr>
          <w:sz w:val="22"/>
        </w:rPr>
        <w:t xml:space="preserve"> y las Alturas del Volga.</w:t>
      </w:r>
    </w:p>
    <w:p w:rsidR="00F46D77" w:rsidRPr="00DF0DA6" w:rsidRDefault="00F46D77" w:rsidP="00DF0DA6">
      <w:pPr>
        <w:spacing w:after="0" w:line="240" w:lineRule="auto"/>
        <w:rPr>
          <w:sz w:val="22"/>
        </w:rPr>
      </w:pPr>
      <w:r w:rsidRPr="00DF0DA6">
        <w:rPr>
          <w:sz w:val="22"/>
        </w:rPr>
        <w:t xml:space="preserve">Las principales cadenas montañosas se ubican en el límite del continente: los Montes Urales y los Montes </w:t>
      </w:r>
      <w:r w:rsidR="0078487D" w:rsidRPr="00DF0DA6">
        <w:rPr>
          <w:sz w:val="22"/>
        </w:rPr>
        <w:t>Cáucaso</w:t>
      </w:r>
      <w:r w:rsidRPr="00DF0DA6">
        <w:rPr>
          <w:sz w:val="22"/>
        </w:rPr>
        <w:t xml:space="preserve">. Los primeros son paleozoicos y por ende más bajos, y los </w:t>
      </w:r>
      <w:r w:rsidR="0078487D" w:rsidRPr="00DF0DA6">
        <w:rPr>
          <w:sz w:val="22"/>
        </w:rPr>
        <w:t>Cáucaso</w:t>
      </w:r>
      <w:r w:rsidRPr="00DF0DA6">
        <w:rPr>
          <w:sz w:val="22"/>
        </w:rPr>
        <w:t xml:space="preserve"> son montañas más jóvenes y elevadas, de la era terciaria.</w:t>
      </w:r>
    </w:p>
    <w:p w:rsidR="00174358" w:rsidRPr="00DF0DA6" w:rsidRDefault="004D64AE" w:rsidP="00DF0DA6">
      <w:pPr>
        <w:spacing w:after="0" w:line="240" w:lineRule="auto"/>
        <w:rPr>
          <w:sz w:val="22"/>
        </w:rPr>
      </w:pPr>
      <w:r w:rsidRPr="00DF0DA6">
        <w:rPr>
          <w:sz w:val="22"/>
        </w:rPr>
        <w:t xml:space="preserve">En este espacio geográfico se observan </w:t>
      </w:r>
      <w:r w:rsidR="00174358" w:rsidRPr="00DF0DA6">
        <w:rPr>
          <w:sz w:val="22"/>
        </w:rPr>
        <w:t>tres franjas climáticas</w:t>
      </w:r>
      <w:r w:rsidRPr="00DF0DA6">
        <w:rPr>
          <w:sz w:val="22"/>
        </w:rPr>
        <w:t>,</w:t>
      </w:r>
      <w:r w:rsidR="00174358" w:rsidRPr="00DF0DA6">
        <w:rPr>
          <w:sz w:val="22"/>
        </w:rPr>
        <w:t xml:space="preserve"> que de norte a sur son: frío polar, frío continental y templado continental.</w:t>
      </w:r>
    </w:p>
    <w:p w:rsidR="00174358" w:rsidRPr="00DF0DA6" w:rsidRDefault="00174358" w:rsidP="00DF0DA6">
      <w:pPr>
        <w:spacing w:after="0" w:line="240" w:lineRule="auto"/>
        <w:rPr>
          <w:sz w:val="22"/>
        </w:rPr>
      </w:pPr>
      <w:r w:rsidRPr="00DF0DA6">
        <w:rPr>
          <w:sz w:val="22"/>
        </w:rPr>
        <w:t>En la región se desarrolla una agricultura extensiva, especialmente orientada a la producción de cereales (trigo, maíz, avena) y de oleaginosas (girasol) El alto consumo de la población  lleva a esta región a importar también cereales.</w:t>
      </w:r>
    </w:p>
    <w:p w:rsidR="00174358" w:rsidRPr="00DF0DA6" w:rsidRDefault="00174358" w:rsidP="00DF0DA6">
      <w:pPr>
        <w:spacing w:after="0" w:line="240" w:lineRule="auto"/>
        <w:rPr>
          <w:sz w:val="22"/>
        </w:rPr>
      </w:pPr>
      <w:r w:rsidRPr="00DF0DA6">
        <w:rPr>
          <w:sz w:val="22"/>
        </w:rPr>
        <w:t>La explotación forestal se realiza en la zona de clima frío continental, ocupada por el bosque boreal en donde se desarrolla la industria maderera.</w:t>
      </w:r>
    </w:p>
    <w:p w:rsidR="004D64AE" w:rsidRPr="00DF0DA6" w:rsidRDefault="004D64AE" w:rsidP="00DF0DA6">
      <w:pPr>
        <w:spacing w:after="0"/>
        <w:rPr>
          <w:sz w:val="22"/>
        </w:rPr>
      </w:pPr>
      <w:r w:rsidRPr="00DF0DA6">
        <w:rPr>
          <w:sz w:val="22"/>
        </w:rPr>
        <w:t xml:space="preserve">Hidrográficamente, se presentan ríos muy largos. El Petchora, el Duina del Norte y el Mesen, desaguan hacia el Ártico,  permaneciendo congelados gran parte del año. Otros </w:t>
      </w:r>
      <w:r w:rsidR="0078487D" w:rsidRPr="00DF0DA6">
        <w:rPr>
          <w:sz w:val="22"/>
        </w:rPr>
        <w:t>ríos</w:t>
      </w:r>
      <w:r w:rsidRPr="00DF0DA6">
        <w:rPr>
          <w:sz w:val="22"/>
        </w:rPr>
        <w:t xml:space="preserve"> como el Duina del Sur  y el Neva, desembocan en el Mar Báltico. Al Mar Negro confluyen los ríos Dnieper y  Dniester, y al Mar Caspio, los ríos Ural y Volga.</w:t>
      </w:r>
    </w:p>
    <w:p w:rsidR="004D64AE" w:rsidRPr="00DF0DA6" w:rsidRDefault="004D64AE" w:rsidP="00DF0DA6">
      <w:pPr>
        <w:spacing w:after="0"/>
        <w:rPr>
          <w:sz w:val="22"/>
        </w:rPr>
      </w:pPr>
      <w:r w:rsidRPr="00DF0DA6">
        <w:rPr>
          <w:sz w:val="22"/>
        </w:rPr>
        <w:t xml:space="preserve">El Volga es el río </w:t>
      </w:r>
      <w:r w:rsidR="0078487D" w:rsidRPr="00DF0DA6">
        <w:rPr>
          <w:sz w:val="22"/>
        </w:rPr>
        <w:t>más</w:t>
      </w:r>
      <w:r w:rsidRPr="00DF0DA6">
        <w:rPr>
          <w:sz w:val="22"/>
        </w:rPr>
        <w:t xml:space="preserve"> largo del continente europeo (</w:t>
      </w:r>
      <w:smartTag w:uri="urn:schemas-microsoft-com:office:smarttags" w:element="metricconverter">
        <w:smartTagPr>
          <w:attr w:name="ProductID" w:val="3700 Km"/>
        </w:smartTagPr>
        <w:r w:rsidRPr="00DF0DA6">
          <w:rPr>
            <w:sz w:val="22"/>
          </w:rPr>
          <w:t>3700 Km</w:t>
        </w:r>
      </w:smartTag>
      <w:r w:rsidRPr="00DF0DA6">
        <w:rPr>
          <w:sz w:val="22"/>
        </w:rPr>
        <w:t xml:space="preserve">.) y el tercero en importancia por el trafico de mercaderías. Nace en </w:t>
      </w:r>
      <w:smartTag w:uri="urn:schemas-microsoft-com:office:smarttags" w:element="PersonName">
        <w:smartTagPr>
          <w:attr w:name="ProductID" w:val="la Meseta"/>
        </w:smartTagPr>
        <w:r w:rsidRPr="00DF0DA6">
          <w:rPr>
            <w:sz w:val="22"/>
          </w:rPr>
          <w:t>la Meseta</w:t>
        </w:r>
      </w:smartTag>
      <w:r w:rsidRPr="00DF0DA6">
        <w:rPr>
          <w:sz w:val="22"/>
        </w:rPr>
        <w:t xml:space="preserve"> de Valdai  y en su recorrido </w:t>
      </w:r>
      <w:r w:rsidR="0078487D" w:rsidRPr="00DF0DA6">
        <w:rPr>
          <w:sz w:val="22"/>
        </w:rPr>
        <w:t>está</w:t>
      </w:r>
      <w:r w:rsidRPr="00DF0DA6">
        <w:rPr>
          <w:sz w:val="22"/>
        </w:rPr>
        <w:t xml:space="preserve"> conectado por canales  a otros ríos rusos. Estos canales de enlace dinamizan el transporte fluvial de minerales de los Urales hacia los centros industriales de Gorka y Volvogrado.</w:t>
      </w:r>
    </w:p>
    <w:p w:rsidR="004D64AE" w:rsidRPr="00DF0DA6" w:rsidRDefault="004D64AE" w:rsidP="00DF0DA6">
      <w:pPr>
        <w:spacing w:after="0" w:line="240" w:lineRule="auto"/>
        <w:rPr>
          <w:sz w:val="22"/>
          <w:u w:val="single"/>
        </w:rPr>
      </w:pPr>
    </w:p>
    <w:p w:rsidR="00174358" w:rsidRPr="00DF0DA6" w:rsidRDefault="00174358" w:rsidP="00DF0DA6">
      <w:pPr>
        <w:spacing w:after="0" w:line="240" w:lineRule="auto"/>
        <w:rPr>
          <w:sz w:val="22"/>
        </w:rPr>
      </w:pPr>
      <w:r w:rsidRPr="00DF0DA6">
        <w:rPr>
          <w:sz w:val="22"/>
        </w:rPr>
        <w:t>Rusia es un gran productor mundial de pescado. La actividad pesquera se realiza en el Mar Caspio (en donde se extrae el esturión, pez  del que interesan sus huevas, que dan origen al “caviar”, uno de los platos más finos de la cocina mundial) y en el Mar de Barents (zona de captura de merluza y arenque).</w:t>
      </w:r>
    </w:p>
    <w:p w:rsidR="00174358" w:rsidRPr="00DF0DA6" w:rsidRDefault="00174358" w:rsidP="00DF0DA6">
      <w:pPr>
        <w:spacing w:after="0" w:line="240" w:lineRule="auto"/>
        <w:rPr>
          <w:sz w:val="22"/>
        </w:rPr>
      </w:pPr>
      <w:r w:rsidRPr="00DF0DA6">
        <w:rPr>
          <w:sz w:val="22"/>
        </w:rPr>
        <w:lastRenderedPageBreak/>
        <w:t xml:space="preserve">La extracción de minerales es la base  del crecimiento de Rusia, que posee ricos yacimientos de carbón, hierro,  plomo, plata, oro, cinc, petróleo, cobre, níquel. </w:t>
      </w:r>
    </w:p>
    <w:p w:rsidR="004D64AE" w:rsidRPr="00DF0DA6" w:rsidRDefault="004D64AE" w:rsidP="00DF0DA6">
      <w:pPr>
        <w:spacing w:after="0" w:line="240" w:lineRule="auto"/>
        <w:rPr>
          <w:sz w:val="22"/>
        </w:rPr>
      </w:pPr>
      <w:r w:rsidRPr="00DF0DA6">
        <w:rPr>
          <w:sz w:val="22"/>
        </w:rPr>
        <w:t xml:space="preserve">En la zona ártica se caza animales pilíferos: zorros, visones, armiños, nutrias. </w:t>
      </w:r>
      <w:r w:rsidR="0078487D" w:rsidRPr="00DF0DA6">
        <w:rPr>
          <w:sz w:val="22"/>
        </w:rPr>
        <w:t>También</w:t>
      </w:r>
      <w:r w:rsidRPr="00DF0DA6">
        <w:rPr>
          <w:sz w:val="22"/>
        </w:rPr>
        <w:t xml:space="preserve"> se realiza la caza  de mamíferos marinos como morsas, ballenas y focas</w:t>
      </w:r>
    </w:p>
    <w:p w:rsidR="00DF0DA6" w:rsidRPr="00DF0DA6" w:rsidRDefault="00DF0DA6" w:rsidP="00DF0DA6">
      <w:pPr>
        <w:spacing w:after="0"/>
        <w:rPr>
          <w:sz w:val="22"/>
        </w:rPr>
      </w:pPr>
      <w:r w:rsidRPr="00DF0DA6">
        <w:rPr>
          <w:sz w:val="22"/>
        </w:rPr>
        <w:t>Los principales distritos industriales son:</w:t>
      </w:r>
    </w:p>
    <w:p w:rsidR="00DF0DA6" w:rsidRPr="00DF0DA6" w:rsidRDefault="00DF0DA6" w:rsidP="00DF0DA6">
      <w:pPr>
        <w:numPr>
          <w:ilvl w:val="0"/>
          <w:numId w:val="7"/>
        </w:numPr>
        <w:spacing w:after="0" w:line="240" w:lineRule="auto"/>
        <w:rPr>
          <w:sz w:val="22"/>
        </w:rPr>
      </w:pPr>
      <w:r w:rsidRPr="00DF0DA6">
        <w:rPr>
          <w:sz w:val="22"/>
        </w:rPr>
        <w:t xml:space="preserve">Donbass: al norte del Mar de Azov. </w:t>
      </w:r>
      <w:r w:rsidR="0078487D" w:rsidRPr="00DF0DA6">
        <w:rPr>
          <w:sz w:val="22"/>
        </w:rPr>
        <w:t>Aquí</w:t>
      </w:r>
      <w:r w:rsidRPr="00DF0DA6">
        <w:rPr>
          <w:sz w:val="22"/>
        </w:rPr>
        <w:t xml:space="preserve"> se agrupan las industrias pesadas como la metalurgia, siderurgia, ind.quimica, astilleros.</w:t>
      </w:r>
    </w:p>
    <w:p w:rsidR="00DF0DA6" w:rsidRPr="00DF0DA6" w:rsidRDefault="00DF0DA6" w:rsidP="00DF0DA6">
      <w:pPr>
        <w:numPr>
          <w:ilvl w:val="0"/>
          <w:numId w:val="7"/>
        </w:numPr>
        <w:spacing w:after="0" w:line="240" w:lineRule="auto"/>
        <w:rPr>
          <w:sz w:val="22"/>
        </w:rPr>
      </w:pPr>
      <w:r w:rsidRPr="00DF0DA6">
        <w:rPr>
          <w:sz w:val="22"/>
        </w:rPr>
        <w:t>Moscú: in Austria automotriz, textil y alimenticia</w:t>
      </w:r>
    </w:p>
    <w:p w:rsidR="00DF0DA6" w:rsidRPr="00DF0DA6" w:rsidRDefault="00DF0DA6" w:rsidP="00DF0DA6">
      <w:pPr>
        <w:numPr>
          <w:ilvl w:val="0"/>
          <w:numId w:val="7"/>
        </w:numPr>
        <w:spacing w:after="0" w:line="240" w:lineRule="auto"/>
        <w:rPr>
          <w:sz w:val="22"/>
        </w:rPr>
      </w:pPr>
      <w:r w:rsidRPr="00DF0DA6">
        <w:rPr>
          <w:sz w:val="22"/>
        </w:rPr>
        <w:t>Urales: se destaca la siderurgia, la metalurgia, la industria armamentística</w:t>
      </w:r>
    </w:p>
    <w:p w:rsidR="00174358" w:rsidRPr="00DF0DA6" w:rsidRDefault="00174358" w:rsidP="00DF0DA6">
      <w:pPr>
        <w:spacing w:after="0" w:line="240" w:lineRule="auto"/>
        <w:rPr>
          <w:sz w:val="22"/>
        </w:rPr>
      </w:pPr>
    </w:p>
    <w:p w:rsidR="00201157" w:rsidRDefault="00201157" w:rsidP="00DF0DA6">
      <w:pPr>
        <w:spacing w:after="0" w:line="240" w:lineRule="auto"/>
        <w:jc w:val="center"/>
        <w:rPr>
          <w:rFonts w:ascii="Copperplate Gothic Bold" w:hAnsi="Copperplate Gothic Bold"/>
          <w:sz w:val="28"/>
          <w:szCs w:val="28"/>
          <w:u w:val="single"/>
        </w:rPr>
      </w:pPr>
    </w:p>
    <w:p w:rsidR="00EC3424" w:rsidRDefault="00EC3424" w:rsidP="00174358">
      <w:pPr>
        <w:spacing w:line="240" w:lineRule="auto"/>
        <w:jc w:val="center"/>
        <w:rPr>
          <w:rFonts w:ascii="Copperplate Gothic Bold" w:hAnsi="Copperplate Gothic Bold"/>
          <w:sz w:val="28"/>
          <w:szCs w:val="28"/>
          <w:u w:val="single"/>
        </w:rPr>
      </w:pPr>
    </w:p>
    <w:p w:rsidR="00FF5F0E" w:rsidRDefault="00FF5F0E"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DF0DA6" w:rsidRDefault="00DF0DA6" w:rsidP="00EC3424">
      <w:pPr>
        <w:spacing w:line="240" w:lineRule="auto"/>
        <w:jc w:val="center"/>
        <w:rPr>
          <w:rFonts w:ascii="Copperplate Gothic Bold" w:hAnsi="Copperplate Gothic Bold"/>
          <w:b/>
          <w:bCs/>
          <w:sz w:val="28"/>
          <w:szCs w:val="28"/>
          <w:u w:val="single"/>
          <w:lang w:val="es-AR"/>
        </w:rPr>
      </w:pPr>
    </w:p>
    <w:p w:rsidR="00FF5F0E" w:rsidRDefault="00FF5F0E" w:rsidP="00EC3424">
      <w:pPr>
        <w:spacing w:line="240" w:lineRule="auto"/>
        <w:jc w:val="center"/>
        <w:rPr>
          <w:rFonts w:ascii="Copperplate Gothic Bold" w:hAnsi="Copperplate Gothic Bold"/>
          <w:b/>
          <w:bCs/>
          <w:sz w:val="28"/>
          <w:szCs w:val="28"/>
          <w:u w:val="single"/>
          <w:lang w:val="es-AR"/>
        </w:rPr>
      </w:pPr>
    </w:p>
    <w:p w:rsidR="00EC3424" w:rsidRDefault="00EC3424" w:rsidP="00EC3424">
      <w:pPr>
        <w:spacing w:line="240" w:lineRule="auto"/>
        <w:jc w:val="center"/>
        <w:rPr>
          <w:rFonts w:ascii="Copperplate Gothic Bold" w:hAnsi="Copperplate Gothic Bold"/>
          <w:b/>
          <w:bCs/>
          <w:sz w:val="28"/>
          <w:szCs w:val="28"/>
          <w:u w:val="single"/>
          <w:lang w:val="es-AR"/>
        </w:rPr>
      </w:pPr>
      <w:r w:rsidRPr="00EC3424">
        <w:rPr>
          <w:rFonts w:ascii="Copperplate Gothic Bold" w:hAnsi="Copperplate Gothic Bold"/>
          <w:b/>
          <w:bCs/>
          <w:sz w:val="28"/>
          <w:szCs w:val="28"/>
          <w:u w:val="single"/>
          <w:lang w:val="es-AR"/>
        </w:rPr>
        <w:lastRenderedPageBreak/>
        <w:t>Una historia de éxito a orillas del Báltico</w:t>
      </w:r>
    </w:p>
    <w:p w:rsidR="00EC3424" w:rsidRPr="00EC3424" w:rsidRDefault="000747C2" w:rsidP="00EC3424">
      <w:pPr>
        <w:spacing w:line="240" w:lineRule="auto"/>
        <w:jc w:val="center"/>
        <w:rPr>
          <w:rFonts w:ascii="Copperplate Gothic Bold" w:hAnsi="Copperplate Gothic Bold"/>
          <w:b/>
          <w:bCs/>
          <w:sz w:val="28"/>
          <w:szCs w:val="28"/>
          <w:u w:val="single"/>
          <w:lang w:val="es-AR"/>
        </w:rPr>
      </w:pPr>
      <w:hyperlink r:id="rId41" w:history="1">
        <w:r w:rsidR="00EC3424" w:rsidRPr="00EC3424">
          <w:rPr>
            <w:rStyle w:val="Hipervnculo"/>
            <w:rFonts w:cs="Times New Roman"/>
            <w:bCs/>
            <w:color w:val="auto"/>
            <w:sz w:val="20"/>
            <w:szCs w:val="20"/>
            <w:u w:val="none"/>
            <w:lang w:val="es-AR"/>
          </w:rPr>
          <w:t>Mindaugas Jurkynas</w:t>
        </w:r>
      </w:hyperlink>
      <w:r w:rsidR="006A3540">
        <w:rPr>
          <w:rFonts w:cs="Times New Roman"/>
          <w:sz w:val="20"/>
          <w:szCs w:val="20"/>
          <w:lang w:val="es-AR"/>
        </w:rPr>
        <w:t xml:space="preserve">/ </w:t>
      </w:r>
      <w:r w:rsidR="006A3540" w:rsidRPr="006A3540">
        <w:rPr>
          <w:rFonts w:cs="Times New Roman"/>
          <w:sz w:val="20"/>
          <w:szCs w:val="20"/>
        </w:rPr>
        <w:t>19 agosto 2011</w:t>
      </w:r>
    </w:p>
    <w:p w:rsidR="00EC3424" w:rsidRPr="00EC3424" w:rsidRDefault="00EC3424" w:rsidP="00EC3424">
      <w:pPr>
        <w:spacing w:after="0" w:line="240" w:lineRule="auto"/>
        <w:jc w:val="both"/>
        <w:rPr>
          <w:rFonts w:cs="Times New Roman"/>
          <w:bCs/>
          <w:sz w:val="22"/>
          <w:lang w:val="es-AR"/>
        </w:rPr>
      </w:pPr>
      <w:r w:rsidRPr="00EC3424">
        <w:rPr>
          <w:rFonts w:cs="Times New Roman"/>
          <w:bCs/>
          <w:sz w:val="22"/>
          <w:lang w:val="es-AR"/>
        </w:rPr>
        <w:t>En agosto de 1991, Lituania, Letonia y Estonia proclamaban su independencia de la URSS, en plena disolución. Veinte años después, a pesar de algunos contratiempos, definitivamente han pasado página, han dejado atrás el comunismo y han retomado sus vínculos con Europa.</w:t>
      </w:r>
    </w:p>
    <w:p w:rsidR="00EC3424" w:rsidRPr="00EC3424" w:rsidRDefault="00EC3424" w:rsidP="00EC3424">
      <w:pPr>
        <w:spacing w:after="0" w:line="240" w:lineRule="auto"/>
        <w:jc w:val="both"/>
        <w:rPr>
          <w:rFonts w:cs="Times New Roman"/>
          <w:sz w:val="22"/>
          <w:lang w:val="es-AR"/>
        </w:rPr>
      </w:pP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Al analizar los últimos dos decenios, Lituania, Letonia y Estonia son las grandes vencedoras de esta historia de éxito. A pesar de las realidades que vivieron después de la crisis y los desafíos estructurales que se pueden señalar, como la corrupción, la influencia de los grupos de interés, así como la falta de competitividad en todos los ámbitos, los Estados bálticos han logrado catapultarse fuera del espacio soviético. Ya no son Estados postcomunistas, sino Estados occidentales poco desarrollados, caracterizados por valores, estereotipos, problemas, normas e incluso costumbres de consumo cada vez más próximos a los demás Estados occidentales.</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Ha sido necesario reorganizar toda la economía de estos países y crear un arsenal jurídico para regular tanto la política como la vida de los Estados y las sociedades. Todo esto sin contar con los primeros pasos en política exterior, para afianzar la independencia en el contexto internacional e integrarse en las instituciones occidentales. Estas transformaciones eran totalmente inéditas. Sólo contaban con voluntad, porque nadie tenía experiencia en estas reformas. </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Lituania, a diferencia de sus hermanas del norte, salió de la época soviética de un modo más homogéneo desde el punto de vista étnico. Al haber concedido la ciudadanía a todos o casi todos los que vivían en el país, logró evitar el estatus de sociedad dividida, con el que juegan los rusos para "defender los derechos de los rusófonos" y así desacreditar las victorias de los demócratas en Estonia y en Letonia e inmiscuirse en sus asuntos internos.  </w:t>
      </w:r>
    </w:p>
    <w:p w:rsidR="00EC3424" w:rsidRPr="00EC3424" w:rsidRDefault="00EC3424" w:rsidP="00EC3424">
      <w:pPr>
        <w:spacing w:after="0" w:line="240" w:lineRule="auto"/>
        <w:jc w:val="both"/>
        <w:rPr>
          <w:rFonts w:cs="Times New Roman"/>
          <w:bCs/>
          <w:sz w:val="22"/>
          <w:lang w:val="es-AR"/>
        </w:rPr>
      </w:pPr>
      <w:r w:rsidRPr="00EC3424">
        <w:rPr>
          <w:rFonts w:cs="Times New Roman"/>
          <w:bCs/>
          <w:sz w:val="22"/>
          <w:lang w:val="es-AR"/>
        </w:rPr>
        <w:t>Los tigres del Báltico</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A pesar de los cambios vertiginosos de color en los Gobiernos, los países bálticos han adoptado una política socioeconómica especialmente liberal y capitalista y han marcado un ritmo de privatización desenfrenado y a menudo polémico. Incluso actuaron en ese sentido los Gobiernos de izquierda, como para justificar que estaban obligados a dar el último toque a la economía de mercado, apoyada por las instituciones internacionales. Al mismo tiempo, también pretendían proteger la herencia post-comunista.</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lastRenderedPageBreak/>
        <w:t>Se han denominado a Lituania, Letonia y Estonia como los tigres del Báltico por sus impresionantes hazañas económicas. Incluso después de la última crisis económica, la región se recupera rápidamente. Por otro lado, la crisis ha frenado el crecimiento económico, aumenta el paro, la creciente emigración y la corrupción no permiten vislumbrar un futuro económico positivo.</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El paso hacia la democracia y las transformaciones económicas se produjeron de forma simultánea. Al recuperar la independencia, tuvieron que enfrentarse a nuevas realidades políticas y económicas. Aparecieron numerosos mesías políticos como meteoritos, que desaparecieron después de decepcionar tanto a los electores como a los partidos políticos en general. </w:t>
      </w:r>
    </w:p>
    <w:p w:rsidR="00EC3424" w:rsidRPr="00EC3424" w:rsidRDefault="00EC3424" w:rsidP="00EC3424">
      <w:pPr>
        <w:spacing w:after="0" w:line="240" w:lineRule="auto"/>
        <w:jc w:val="both"/>
        <w:rPr>
          <w:rFonts w:cs="Times New Roman"/>
          <w:bCs/>
          <w:sz w:val="22"/>
          <w:lang w:val="es-AR"/>
        </w:rPr>
      </w:pPr>
      <w:r w:rsidRPr="00EC3424">
        <w:rPr>
          <w:rFonts w:cs="Times New Roman"/>
          <w:bCs/>
          <w:sz w:val="22"/>
          <w:lang w:val="es-AR"/>
        </w:rPr>
        <w:t>La UE: un nuevo paraíso con utilidad económica y social </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Varios motivos les impulsaron a querer vincularse a Occidente. En primer lugar, flotaba en el aire el deseo de restablecer la justicia histórica. Debían anularse las consecuencias de la ocupación soviética y de la anexión. Al cabo de 50 años terminaba la separación de la región báltica de Europa que comenzó en 1940. Lituania, Letonia y Estonia sentían que volvían a su origen, al que pertenecían antes. Además, el acercamiento a organizaciones que promovían los mismos valores reforzó la sensación de seguridad ante la influyente Rusia. Finalmente, la UE se consideraba como un nuevo paraíso con una utilidad económica y social.</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Los tres países se convirtieron en miembros de la UE y de la OTAN en 2004. Pero su integración no se ha limitado a eso. La entrada en la zona Schengen o el deseo de alcanzar a Estonia y de adoptar el euro constituyen acercamientos al corazón del continente, para no quedarse al margen de una Europa de dos velocidades.</w:t>
      </w:r>
    </w:p>
    <w:p w:rsidR="00EC3424" w:rsidRPr="00EC3424" w:rsidRDefault="00EC3424" w:rsidP="00EC3424">
      <w:pPr>
        <w:spacing w:after="0" w:line="240" w:lineRule="auto"/>
        <w:jc w:val="both"/>
        <w:rPr>
          <w:rFonts w:cs="Times New Roman"/>
          <w:sz w:val="22"/>
          <w:lang w:val="es-AR"/>
        </w:rPr>
      </w:pPr>
      <w:r w:rsidRPr="00EC3424">
        <w:rPr>
          <w:rFonts w:cs="Times New Roman"/>
          <w:sz w:val="22"/>
          <w:lang w:val="es-AR"/>
        </w:rPr>
        <w:t>Actualmente, Lituania, Letonia y Estonia siguen siendo Estados en la periferia de Europa occidental, pequeños y sin influencia. Su política extranjera se orienta principalmente a reforzar vínculos transatlánticos, a la Asociación Oriental de la UE, a la búsqueda de la seguridad energética, al acercamiento a los países nórdicos y a la apreciación política de los acontecimientos recientes.</w:t>
      </w:r>
    </w:p>
    <w:p w:rsidR="00EC3424" w:rsidRPr="00EC3424" w:rsidRDefault="00EC3424" w:rsidP="00EC3424">
      <w:pPr>
        <w:spacing w:after="0" w:line="240" w:lineRule="auto"/>
        <w:jc w:val="both"/>
        <w:rPr>
          <w:rFonts w:ascii="Copperplate Gothic Bold" w:hAnsi="Copperplate Gothic Bold"/>
          <w:sz w:val="22"/>
          <w:u w:val="single"/>
          <w:lang w:val="es-AR"/>
        </w:rPr>
      </w:pPr>
      <w:r w:rsidRPr="00EC3424">
        <w:rPr>
          <w:rFonts w:cs="Times New Roman"/>
          <w:sz w:val="22"/>
          <w:lang w:val="es-AR"/>
        </w:rPr>
        <w:t>Los últimos veinte años pueden considerarse una historia de éxito para los Estados bálticos. Han recuperado la libertad y la independencia, se ha implantado la democracia, ha aumentado el bienestar y la seguridad de las personas. Lituania, Letonia y Estonia no se han convertido en un Singapur del Báltico, sin embargo, sin duda han dado un gran salto desde un sistema soviético a un entorno occidental y dinámico. Han logrado muchas cosas, aunque probablemente no sean suficientes.</w:t>
      </w:r>
      <w:r w:rsidRPr="00EC3424">
        <w:rPr>
          <w:rFonts w:ascii="Copperplate Gothic Bold" w:hAnsi="Copperplate Gothic Bold"/>
          <w:sz w:val="22"/>
          <w:u w:val="single"/>
          <w:lang w:val="es-AR"/>
        </w:rPr>
        <w:t> </w:t>
      </w:r>
    </w:p>
    <w:p w:rsidR="00174358" w:rsidRDefault="00174358" w:rsidP="00174358">
      <w:pPr>
        <w:rPr>
          <w:rFonts w:cs="Times New Roman"/>
          <w:szCs w:val="24"/>
        </w:rPr>
      </w:pPr>
    </w:p>
    <w:p w:rsidR="00174358" w:rsidRDefault="000747C2" w:rsidP="00174358">
      <w:pPr>
        <w:rPr>
          <w:rFonts w:cs="Times New Roman"/>
          <w:szCs w:val="24"/>
        </w:rPr>
      </w:pPr>
      <w:r w:rsidRPr="000747C2">
        <w:rPr>
          <w:rFonts w:cs="Times New Roman"/>
          <w:noProof/>
          <w:szCs w:val="24"/>
          <w:lang w:eastAsia="es-ES"/>
        </w:rPr>
        <w:lastRenderedPageBreak/>
        <w:pict>
          <v:shape id="_x0000_s1031" type="#_x0000_t202" style="position:absolute;margin-left:7.05pt;margin-top:-6.3pt;width:409.6pt;height:362.25pt;z-index:251665408" fillcolor="yellow">
            <v:fill opacity="15073f"/>
            <v:textbox style="mso-next-textbox:#_x0000_s1031">
              <w:txbxContent>
                <w:p w:rsidR="00BC5701" w:rsidRDefault="00BC5701" w:rsidP="00FA3FC7">
                  <w:pPr>
                    <w:spacing w:after="0"/>
                    <w:rPr>
                      <w:rFonts w:ascii="Copperplate Gothic Bold" w:hAnsi="Copperplate Gothic Bold"/>
                      <w:sz w:val="28"/>
                      <w:szCs w:val="28"/>
                      <w:u w:val="single"/>
                    </w:rPr>
                  </w:pPr>
                  <w:r w:rsidRPr="00EF6221">
                    <w:rPr>
                      <w:rFonts w:ascii="Copperplate Gothic Bold" w:hAnsi="Copperplate Gothic Bold"/>
                      <w:sz w:val="28"/>
                      <w:szCs w:val="28"/>
                      <w:u w:val="single"/>
                    </w:rPr>
                    <w:t>GLOSARIO:</w:t>
                  </w:r>
                </w:p>
                <w:p w:rsidR="00BC5701" w:rsidRPr="00EF6221" w:rsidRDefault="00BC5701" w:rsidP="00FA3FC7">
                  <w:pPr>
                    <w:spacing w:after="0"/>
                    <w:rPr>
                      <w:rFonts w:ascii="Copperplate Gothic Bold" w:hAnsi="Copperplate Gothic Bold"/>
                      <w:sz w:val="28"/>
                      <w:szCs w:val="28"/>
                      <w:u w:val="single"/>
                    </w:rPr>
                  </w:pPr>
                </w:p>
                <w:p w:rsidR="00BC5701" w:rsidRPr="00EF6820" w:rsidRDefault="00BC5701" w:rsidP="00FA3FC7">
                  <w:pPr>
                    <w:spacing w:after="0"/>
                    <w:rPr>
                      <w:sz w:val="22"/>
                    </w:rPr>
                  </w:pPr>
                  <w:r w:rsidRPr="00EF6820">
                    <w:rPr>
                      <w:sz w:val="22"/>
                      <w:u w:val="single"/>
                    </w:rPr>
                    <w:t>PBI (Producto Bruto Interno) o PIB (en ingles):</w:t>
                  </w:r>
                  <w:r w:rsidRPr="00EF6820">
                    <w:rPr>
                      <w:sz w:val="22"/>
                    </w:rPr>
                    <w:t xml:space="preserve"> es el valor de los bienes y servicio producidos por la actividad económica de un país, en un año, expresado en dólares. Es uno de los datos más utilizados en el mundo para saber la situación económica de un país. Si el valor del PBI se divide por la cantidad de habitantes, se obtiene el PBI per cápita o renta per cápita. El PBI de Argentina, por ejemplo,  para el año 2012 fue de 11.572U$S/hab, quedando nuestro país en el puesto 60 a nivel mundial.</w:t>
                  </w:r>
                </w:p>
                <w:p w:rsidR="00BC5701" w:rsidRPr="00EF6820" w:rsidRDefault="00BC5701" w:rsidP="00FA3FC7">
                  <w:pPr>
                    <w:spacing w:after="0"/>
                    <w:rPr>
                      <w:sz w:val="22"/>
                    </w:rPr>
                  </w:pPr>
                  <w:r w:rsidRPr="00EF6820">
                    <w:rPr>
                      <w:sz w:val="22"/>
                      <w:u w:val="single"/>
                    </w:rPr>
                    <w:t xml:space="preserve">MAQUINA A VAPOR: </w:t>
                  </w:r>
                  <w:r w:rsidRPr="00EF6820">
                    <w:rPr>
                      <w:sz w:val="22"/>
                    </w:rPr>
                    <w:t xml:space="preserve">es una maquina que cuenta con un  es un </w:t>
                  </w:r>
                  <w:hyperlink r:id="rId42" w:tooltip="Motor de combustión externa" w:history="1">
                    <w:r w:rsidRPr="00EF6820">
                      <w:rPr>
                        <w:rStyle w:val="Hipervnculo"/>
                        <w:color w:val="000000" w:themeColor="text1"/>
                        <w:sz w:val="22"/>
                      </w:rPr>
                      <w:t>motor de combustión externa</w:t>
                    </w:r>
                  </w:hyperlink>
                  <w:r w:rsidRPr="00EF6820">
                    <w:rPr>
                      <w:sz w:val="22"/>
                    </w:rPr>
                    <w:t xml:space="preserve"> que transforma el vapor de </w:t>
                  </w:r>
                  <w:hyperlink r:id="rId43" w:tooltip="Agua" w:history="1">
                    <w:r w:rsidRPr="00FA3FC7">
                      <w:rPr>
                        <w:rStyle w:val="Hipervnculo"/>
                        <w:color w:val="auto"/>
                        <w:sz w:val="22"/>
                        <w:u w:val="none"/>
                      </w:rPr>
                      <w:t>agua</w:t>
                    </w:r>
                  </w:hyperlink>
                  <w:r w:rsidRPr="00FA3FC7">
                    <w:rPr>
                      <w:sz w:val="22"/>
                    </w:rPr>
                    <w:t xml:space="preserve"> que</w:t>
                  </w:r>
                  <w:r w:rsidRPr="00EF6820">
                    <w:rPr>
                      <w:sz w:val="22"/>
                    </w:rPr>
                    <w:t xml:space="preserve"> se calienta en una fuerza que termina moviendo piezas. Este tipo de maquinas (actualmente poco usadas) conformaron la base de las primeras fabricas que hubo.</w:t>
                  </w:r>
                </w:p>
                <w:p w:rsidR="00BC5701" w:rsidRPr="00EF6820" w:rsidRDefault="00BC5701" w:rsidP="00FA3FC7">
                  <w:pPr>
                    <w:spacing w:after="0"/>
                    <w:rPr>
                      <w:sz w:val="22"/>
                    </w:rPr>
                  </w:pPr>
                  <w:r w:rsidRPr="00EF6820">
                    <w:rPr>
                      <w:sz w:val="22"/>
                      <w:u w:val="single"/>
                    </w:rPr>
                    <w:t>TASA DE NATALIDAD</w:t>
                  </w:r>
                  <w:r w:rsidRPr="00EF6820">
                    <w:rPr>
                      <w:sz w:val="22"/>
                    </w:rPr>
                    <w:t>: es la cantidad de nacimientos en un lugar, en un año, medidos cada mil habitantes. Por ejemplo la tasa de natalidad de Argentina (Censo 2011) es de 17 o/oo.</w:t>
                  </w:r>
                </w:p>
                <w:p w:rsidR="00BC5701" w:rsidRPr="00EF6820" w:rsidRDefault="00BC5701" w:rsidP="00FA3FC7">
                  <w:pPr>
                    <w:spacing w:after="0"/>
                    <w:rPr>
                      <w:sz w:val="22"/>
                    </w:rPr>
                  </w:pPr>
                  <w:r w:rsidRPr="00EF6820">
                    <w:rPr>
                      <w:sz w:val="22"/>
                      <w:u w:val="single"/>
                    </w:rPr>
                    <w:t>TASA DE  FECUNDIDAD</w:t>
                  </w:r>
                  <w:r w:rsidRPr="00EF6820">
                    <w:rPr>
                      <w:sz w:val="22"/>
                    </w:rPr>
                    <w:t>: es la cantidad de hijos por cada mujer en edad fértil (15 a 49 años). La tasa de fecundidad de Argentina es de 2,29 (Censo 2011)</w:t>
                  </w:r>
                </w:p>
                <w:p w:rsidR="00BC5701" w:rsidRPr="000A630B" w:rsidRDefault="00BC5701" w:rsidP="00FA3FC7">
                  <w:pPr>
                    <w:spacing w:after="0"/>
                    <w:rPr>
                      <w:u w:val="single"/>
                    </w:rPr>
                  </w:pPr>
                  <w:r w:rsidRPr="00EF6820">
                    <w:rPr>
                      <w:sz w:val="22"/>
                      <w:u w:val="single"/>
                    </w:rPr>
                    <w:t>ENVEJECIMIENTO DEMOGRAFICO</w:t>
                  </w:r>
                  <w:r w:rsidRPr="00EF6820">
                    <w:rPr>
                      <w:sz w:val="22"/>
                    </w:rPr>
                    <w:t>: es un proceso que se da en sociedades desarrolladas por haber descendido la tasa de natalidad y la tasa de mortalidad. Como consecuencia habrá pocos pasivos transitorios (de 0 a 14 años) y muchos pasivos definitivos (más de 65 años)</w:t>
                  </w:r>
                </w:p>
              </w:txbxContent>
            </v:textbox>
          </v:shape>
        </w:pict>
      </w: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Default="00174358" w:rsidP="00174358">
      <w:pPr>
        <w:rPr>
          <w:rFonts w:cs="Times New Roman"/>
          <w:szCs w:val="24"/>
        </w:rPr>
      </w:pPr>
    </w:p>
    <w:p w:rsidR="00174358" w:rsidRPr="00EF7B2F" w:rsidRDefault="00174358" w:rsidP="00174358">
      <w:pPr>
        <w:rPr>
          <w:rFonts w:cs="Times New Roman"/>
          <w:szCs w:val="24"/>
        </w:rPr>
      </w:pPr>
    </w:p>
    <w:p w:rsidR="007C0791" w:rsidRDefault="007C0791" w:rsidP="007C0791"/>
    <w:p w:rsidR="007C0791" w:rsidRDefault="007C0791" w:rsidP="007C0791"/>
    <w:p w:rsidR="007C0791" w:rsidRDefault="007C0791" w:rsidP="007C0791"/>
    <w:p w:rsidR="007C0791" w:rsidRDefault="007C0791" w:rsidP="007C0791"/>
    <w:p w:rsidR="007C0791" w:rsidRDefault="007C0791" w:rsidP="007C0791"/>
    <w:p w:rsidR="007C0791" w:rsidRDefault="007C0791" w:rsidP="007C0791">
      <w:r>
        <w:lastRenderedPageBreak/>
        <w:t>Texto y cartografía de uso escolar realizado en base a la siguiente bibliografía:</w:t>
      </w:r>
    </w:p>
    <w:p w:rsidR="007C0791" w:rsidRDefault="007C0791" w:rsidP="007C0791"/>
    <w:p w:rsidR="007C0791" w:rsidRDefault="007C0791" w:rsidP="007C0791">
      <w:pPr>
        <w:numPr>
          <w:ilvl w:val="0"/>
          <w:numId w:val="3"/>
        </w:numPr>
        <w:spacing w:after="0" w:line="240" w:lineRule="auto"/>
      </w:pPr>
      <w:r>
        <w:t xml:space="preserve">Rossi Floreal (1969) </w:t>
      </w:r>
      <w:r w:rsidRPr="003F6B34">
        <w:rPr>
          <w:i/>
        </w:rPr>
        <w:t>Geografía Europa y Oceanía</w:t>
      </w:r>
      <w:r>
        <w:t>. Buenos Aires, editorial Stella, decima edición.</w:t>
      </w:r>
    </w:p>
    <w:p w:rsidR="007C0791" w:rsidRDefault="007C0791" w:rsidP="007C0791">
      <w:pPr>
        <w:numPr>
          <w:ilvl w:val="0"/>
          <w:numId w:val="3"/>
        </w:numPr>
        <w:spacing w:after="0" w:line="240" w:lineRule="auto"/>
      </w:pPr>
      <w:r>
        <w:t xml:space="preserve">Insogna Elsa y Galarza de García Miguel, Clara (1987) </w:t>
      </w:r>
      <w:r w:rsidRPr="006C1378">
        <w:rPr>
          <w:i/>
        </w:rPr>
        <w:t>Geografía de Europa y Oceanía</w:t>
      </w:r>
      <w:r>
        <w:t>. Buenos Aires, editorial Estrada.</w:t>
      </w:r>
    </w:p>
    <w:p w:rsidR="007C0791" w:rsidRDefault="007C0791" w:rsidP="007C0791">
      <w:pPr>
        <w:numPr>
          <w:ilvl w:val="0"/>
          <w:numId w:val="3"/>
        </w:numPr>
        <w:spacing w:after="0" w:line="240" w:lineRule="auto"/>
      </w:pPr>
      <w:r>
        <w:t xml:space="preserve">Bertoncello, Rodolfo y otros (1996) </w:t>
      </w:r>
      <w:r w:rsidRPr="006C1378">
        <w:rPr>
          <w:i/>
        </w:rPr>
        <w:t>Geografía. Sociedades y espacios de Europa, Oceanía, Asia y África</w:t>
      </w:r>
      <w:r>
        <w:t>. Buenos Aires, editorial Santillana.</w:t>
      </w:r>
    </w:p>
    <w:p w:rsidR="007C0791" w:rsidRDefault="007C0791" w:rsidP="007C0791">
      <w:pPr>
        <w:numPr>
          <w:ilvl w:val="0"/>
          <w:numId w:val="3"/>
        </w:numPr>
        <w:spacing w:after="0" w:line="240" w:lineRule="auto"/>
      </w:pPr>
      <w:r>
        <w:t xml:space="preserve">Lorenzini Horacio y otros (1991) </w:t>
      </w:r>
      <w:r w:rsidRPr="006C1378">
        <w:rPr>
          <w:i/>
        </w:rPr>
        <w:t>Geografía 2</w:t>
      </w:r>
      <w:r>
        <w:t>.Buenos Aires, editorial A-Z, Serie Plata.</w:t>
      </w:r>
    </w:p>
    <w:p w:rsidR="007C0791" w:rsidRPr="003F6B34" w:rsidRDefault="007C0791" w:rsidP="007C0791">
      <w:pPr>
        <w:numPr>
          <w:ilvl w:val="0"/>
          <w:numId w:val="3"/>
        </w:numPr>
        <w:spacing w:after="0" w:line="240" w:lineRule="auto"/>
      </w:pPr>
      <w:r>
        <w:t xml:space="preserve">Pavicich Mónica y otros (1988) </w:t>
      </w:r>
      <w:r w:rsidRPr="006C1378">
        <w:rPr>
          <w:i/>
        </w:rPr>
        <w:t>Geografía 2</w:t>
      </w:r>
      <w:r>
        <w:t>. Buenos Aires, editorial Santillana.</w:t>
      </w:r>
    </w:p>
    <w:p w:rsidR="00174358" w:rsidRPr="00EF7B2F" w:rsidRDefault="00174358" w:rsidP="00174358">
      <w:pPr>
        <w:rPr>
          <w:rFonts w:cs="Times New Roman"/>
          <w:szCs w:val="24"/>
        </w:rPr>
      </w:pPr>
    </w:p>
    <w:p w:rsidR="00174358" w:rsidRDefault="00174358"/>
    <w:sectPr w:rsidR="00174358" w:rsidSect="00174358">
      <w:headerReference w:type="default" r:id="rId44"/>
      <w:pgSz w:w="20160" w:h="12240" w:orient="landscape" w:code="5"/>
      <w:pgMar w:top="1701" w:right="1417" w:bottom="1701"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F36" w:rsidRDefault="00987F36" w:rsidP="00EF6820">
      <w:pPr>
        <w:spacing w:after="0" w:line="240" w:lineRule="auto"/>
      </w:pPr>
      <w:r>
        <w:separator/>
      </w:r>
    </w:p>
  </w:endnote>
  <w:endnote w:type="continuationSeparator" w:id="0">
    <w:p w:rsidR="00987F36" w:rsidRDefault="00987F36" w:rsidP="00EF68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R JULIAN">
    <w:panose1 w:val="02000000000000000000"/>
    <w:charset w:val="00"/>
    <w:family w:val="auto"/>
    <w:pitch w:val="variable"/>
    <w:sig w:usb0="8000002F" w:usb1="0000000A"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F36" w:rsidRDefault="00987F36" w:rsidP="00EF6820">
      <w:pPr>
        <w:spacing w:after="0" w:line="240" w:lineRule="auto"/>
      </w:pPr>
      <w:r>
        <w:separator/>
      </w:r>
    </w:p>
  </w:footnote>
  <w:footnote w:type="continuationSeparator" w:id="0">
    <w:p w:rsidR="00987F36" w:rsidRDefault="00987F36" w:rsidP="00EF68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701" w:rsidRPr="00FA3FC7" w:rsidRDefault="0078487D">
    <w:pPr>
      <w:pStyle w:val="Encabezado"/>
      <w:jc w:val="center"/>
      <w:rPr>
        <w:b/>
        <w:sz w:val="28"/>
        <w:szCs w:val="28"/>
      </w:rPr>
    </w:pPr>
    <w:r w:rsidRPr="00BC5701">
      <w:rPr>
        <w:b/>
        <w:color w:val="4F6228" w:themeColor="accent3" w:themeShade="80"/>
        <w:sz w:val="28"/>
        <w:szCs w:val="28"/>
      </w:rPr>
      <w:t>Pág</w:t>
    </w:r>
    <w:r w:rsidRPr="00BC5701">
      <w:rPr>
        <w:b/>
        <w:color w:val="4F6228" w:themeColor="accent3" w:themeShade="80"/>
        <w:sz w:val="36"/>
        <w:szCs w:val="36"/>
      </w:rPr>
      <w:t>.</w:t>
    </w:r>
    <w:r w:rsidR="00BC5701" w:rsidRPr="00BC5701">
      <w:rPr>
        <w:b/>
        <w:color w:val="4F6228" w:themeColor="accent3" w:themeShade="80"/>
        <w:sz w:val="36"/>
        <w:szCs w:val="36"/>
      </w:rPr>
      <w:t xml:space="preserve"> </w:t>
    </w:r>
    <w:sdt>
      <w:sdtPr>
        <w:rPr>
          <w:b/>
          <w:color w:val="4F6228" w:themeColor="accent3" w:themeShade="80"/>
          <w:sz w:val="36"/>
          <w:szCs w:val="36"/>
        </w:rPr>
        <w:id w:val="3050974"/>
        <w:docPartObj>
          <w:docPartGallery w:val="Page Numbers (Top of Page)"/>
          <w:docPartUnique/>
        </w:docPartObj>
      </w:sdtPr>
      <w:sdtEndPr>
        <w:rPr>
          <w:color w:val="auto"/>
        </w:rPr>
      </w:sdtEndPr>
      <w:sdtContent>
        <w:r w:rsidR="00BC5701" w:rsidRPr="00BC5701">
          <w:rPr>
            <w:b/>
            <w:color w:val="4F6228" w:themeColor="accent3" w:themeShade="80"/>
            <w:sz w:val="36"/>
            <w:szCs w:val="36"/>
          </w:rPr>
          <w:fldChar w:fldCharType="begin"/>
        </w:r>
        <w:r w:rsidR="00BC5701" w:rsidRPr="00BC5701">
          <w:rPr>
            <w:b/>
            <w:color w:val="4F6228" w:themeColor="accent3" w:themeShade="80"/>
            <w:sz w:val="36"/>
            <w:szCs w:val="36"/>
          </w:rPr>
          <w:instrText xml:space="preserve"> PAGE   \* MERGEFORMAT </w:instrText>
        </w:r>
        <w:r w:rsidR="00BC5701" w:rsidRPr="00BC5701">
          <w:rPr>
            <w:b/>
            <w:color w:val="4F6228" w:themeColor="accent3" w:themeShade="80"/>
            <w:sz w:val="36"/>
            <w:szCs w:val="36"/>
          </w:rPr>
          <w:fldChar w:fldCharType="separate"/>
        </w:r>
        <w:r w:rsidR="007370E6">
          <w:rPr>
            <w:b/>
            <w:noProof/>
            <w:color w:val="4F6228" w:themeColor="accent3" w:themeShade="80"/>
            <w:sz w:val="36"/>
            <w:szCs w:val="36"/>
          </w:rPr>
          <w:t>1</w:t>
        </w:r>
        <w:r w:rsidR="00BC5701" w:rsidRPr="00BC5701">
          <w:rPr>
            <w:b/>
            <w:color w:val="4F6228" w:themeColor="accent3" w:themeShade="80"/>
            <w:sz w:val="36"/>
            <w:szCs w:val="36"/>
          </w:rPr>
          <w:fldChar w:fldCharType="end"/>
        </w:r>
      </w:sdtContent>
    </w:sdt>
  </w:p>
  <w:p w:rsidR="00BC5701" w:rsidRDefault="00BC5701" w:rsidP="00FA3FC7">
    <w:pPr>
      <w:pStyle w:val="Encabezad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B7ED0"/>
    <w:multiLevelType w:val="hybridMultilevel"/>
    <w:tmpl w:val="D8748E42"/>
    <w:lvl w:ilvl="0" w:tplc="2C0A000F">
      <w:start w:val="1"/>
      <w:numFmt w:val="decimal"/>
      <w:lvlText w:val="%1."/>
      <w:lvlJc w:val="left"/>
      <w:pPr>
        <w:tabs>
          <w:tab w:val="num" w:pos="720"/>
        </w:tabs>
        <w:ind w:left="720" w:hanging="360"/>
      </w:pPr>
      <w:rPr>
        <w:rFonts w:hint="default"/>
      </w:rPr>
    </w:lvl>
    <w:lvl w:ilvl="1" w:tplc="DBA86B36">
      <w:start w:val="1"/>
      <w:numFmt w:val="upperLetter"/>
      <w:lvlText w:val="%2)"/>
      <w:lvlJc w:val="left"/>
      <w:pPr>
        <w:tabs>
          <w:tab w:val="num" w:pos="502"/>
        </w:tabs>
        <w:ind w:left="502" w:hanging="360"/>
      </w:pPr>
      <w:rPr>
        <w:rFonts w:ascii="Times New Roman" w:eastAsiaTheme="minorHAnsi" w:hAnsi="Times New Roman" w:cstheme="minorBidi"/>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FBB5786"/>
    <w:multiLevelType w:val="hybridMultilevel"/>
    <w:tmpl w:val="F9CEE9D6"/>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59E73388"/>
    <w:multiLevelType w:val="hybridMultilevel"/>
    <w:tmpl w:val="30C4188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5C6B31E6"/>
    <w:multiLevelType w:val="hybridMultilevel"/>
    <w:tmpl w:val="0442BC48"/>
    <w:lvl w:ilvl="0" w:tplc="C0D2E1A6">
      <w:start w:val="1"/>
      <w:numFmt w:val="bullet"/>
      <w:lvlText w:val=""/>
      <w:lvlJc w:val="left"/>
      <w:pPr>
        <w:ind w:left="765" w:hanging="360"/>
      </w:pPr>
      <w:rPr>
        <w:rFonts w:ascii="Symbol" w:hAnsi="Symbol" w:hint="default"/>
        <w:color w:val="auto"/>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nsid w:val="5D891083"/>
    <w:multiLevelType w:val="hybridMultilevel"/>
    <w:tmpl w:val="91FE4E94"/>
    <w:lvl w:ilvl="0" w:tplc="2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81531A"/>
    <w:multiLevelType w:val="hybridMultilevel"/>
    <w:tmpl w:val="C3005C54"/>
    <w:lvl w:ilvl="0" w:tplc="DF12368C">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6A6A3F87"/>
    <w:multiLevelType w:val="hybridMultilevel"/>
    <w:tmpl w:val="E2C8D346"/>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6"/>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74358"/>
    <w:rsid w:val="00016459"/>
    <w:rsid w:val="00026FDB"/>
    <w:rsid w:val="00056289"/>
    <w:rsid w:val="000747C2"/>
    <w:rsid w:val="000D46D0"/>
    <w:rsid w:val="000F3EEF"/>
    <w:rsid w:val="00100105"/>
    <w:rsid w:val="0013359E"/>
    <w:rsid w:val="00174358"/>
    <w:rsid w:val="001840C2"/>
    <w:rsid w:val="001A1ED9"/>
    <w:rsid w:val="001A2900"/>
    <w:rsid w:val="001D1CB7"/>
    <w:rsid w:val="001E15A2"/>
    <w:rsid w:val="001F32A1"/>
    <w:rsid w:val="00201157"/>
    <w:rsid w:val="00225D96"/>
    <w:rsid w:val="002328D1"/>
    <w:rsid w:val="00234A48"/>
    <w:rsid w:val="00235EDA"/>
    <w:rsid w:val="002444D2"/>
    <w:rsid w:val="002471A8"/>
    <w:rsid w:val="002511C1"/>
    <w:rsid w:val="00267165"/>
    <w:rsid w:val="0027191D"/>
    <w:rsid w:val="002C16DB"/>
    <w:rsid w:val="002E64E2"/>
    <w:rsid w:val="00301B80"/>
    <w:rsid w:val="00347633"/>
    <w:rsid w:val="003C0096"/>
    <w:rsid w:val="003E0A2E"/>
    <w:rsid w:val="003E3575"/>
    <w:rsid w:val="00437CFF"/>
    <w:rsid w:val="0044257D"/>
    <w:rsid w:val="0046065E"/>
    <w:rsid w:val="00473CF6"/>
    <w:rsid w:val="004A60CD"/>
    <w:rsid w:val="004B2305"/>
    <w:rsid w:val="004D1A11"/>
    <w:rsid w:val="004D5E12"/>
    <w:rsid w:val="004D64AE"/>
    <w:rsid w:val="004E3F74"/>
    <w:rsid w:val="004E5733"/>
    <w:rsid w:val="004F5326"/>
    <w:rsid w:val="004F5D53"/>
    <w:rsid w:val="00510066"/>
    <w:rsid w:val="0051561E"/>
    <w:rsid w:val="00520F0D"/>
    <w:rsid w:val="005759D4"/>
    <w:rsid w:val="0057768A"/>
    <w:rsid w:val="00585AEB"/>
    <w:rsid w:val="0059139A"/>
    <w:rsid w:val="005B5577"/>
    <w:rsid w:val="005C5DC7"/>
    <w:rsid w:val="0063296B"/>
    <w:rsid w:val="0066764B"/>
    <w:rsid w:val="00685605"/>
    <w:rsid w:val="006931F3"/>
    <w:rsid w:val="00697724"/>
    <w:rsid w:val="006A2E24"/>
    <w:rsid w:val="006A3540"/>
    <w:rsid w:val="006A5CBB"/>
    <w:rsid w:val="006B3662"/>
    <w:rsid w:val="006F0DB5"/>
    <w:rsid w:val="0070027B"/>
    <w:rsid w:val="00721F6F"/>
    <w:rsid w:val="00725B9B"/>
    <w:rsid w:val="00731BC6"/>
    <w:rsid w:val="007370E6"/>
    <w:rsid w:val="00750F5B"/>
    <w:rsid w:val="00754F9D"/>
    <w:rsid w:val="007659DB"/>
    <w:rsid w:val="0078487D"/>
    <w:rsid w:val="00787723"/>
    <w:rsid w:val="007A054B"/>
    <w:rsid w:val="007C0791"/>
    <w:rsid w:val="007C62BE"/>
    <w:rsid w:val="007D1CE4"/>
    <w:rsid w:val="00807F78"/>
    <w:rsid w:val="00832946"/>
    <w:rsid w:val="0085389C"/>
    <w:rsid w:val="008C1938"/>
    <w:rsid w:val="008C2C28"/>
    <w:rsid w:val="008F6F3E"/>
    <w:rsid w:val="00967880"/>
    <w:rsid w:val="009860F1"/>
    <w:rsid w:val="00987F36"/>
    <w:rsid w:val="00991F22"/>
    <w:rsid w:val="009B385D"/>
    <w:rsid w:val="00A16054"/>
    <w:rsid w:val="00A573AB"/>
    <w:rsid w:val="00A65075"/>
    <w:rsid w:val="00A668D1"/>
    <w:rsid w:val="00A73AE9"/>
    <w:rsid w:val="00A81A08"/>
    <w:rsid w:val="00AE0980"/>
    <w:rsid w:val="00B61861"/>
    <w:rsid w:val="00B67417"/>
    <w:rsid w:val="00B71D60"/>
    <w:rsid w:val="00BC5701"/>
    <w:rsid w:val="00BD14CA"/>
    <w:rsid w:val="00BF25D5"/>
    <w:rsid w:val="00C00092"/>
    <w:rsid w:val="00C01519"/>
    <w:rsid w:val="00C139AE"/>
    <w:rsid w:val="00C4271E"/>
    <w:rsid w:val="00C7114F"/>
    <w:rsid w:val="00C7548B"/>
    <w:rsid w:val="00C848FB"/>
    <w:rsid w:val="00C86997"/>
    <w:rsid w:val="00C93D8F"/>
    <w:rsid w:val="00CB2BF5"/>
    <w:rsid w:val="00D04F12"/>
    <w:rsid w:val="00D23D37"/>
    <w:rsid w:val="00D2403A"/>
    <w:rsid w:val="00D26100"/>
    <w:rsid w:val="00D64701"/>
    <w:rsid w:val="00D92CED"/>
    <w:rsid w:val="00D93A51"/>
    <w:rsid w:val="00DD1187"/>
    <w:rsid w:val="00DD4AE3"/>
    <w:rsid w:val="00DF0DA6"/>
    <w:rsid w:val="00DF4ED4"/>
    <w:rsid w:val="00DF6C80"/>
    <w:rsid w:val="00E03CB5"/>
    <w:rsid w:val="00E20B9C"/>
    <w:rsid w:val="00E343E2"/>
    <w:rsid w:val="00E35636"/>
    <w:rsid w:val="00E43DC3"/>
    <w:rsid w:val="00EC0F2C"/>
    <w:rsid w:val="00EC3424"/>
    <w:rsid w:val="00EF1A1B"/>
    <w:rsid w:val="00EF24D5"/>
    <w:rsid w:val="00EF6820"/>
    <w:rsid w:val="00F10362"/>
    <w:rsid w:val="00F17063"/>
    <w:rsid w:val="00F46D77"/>
    <w:rsid w:val="00F55B7E"/>
    <w:rsid w:val="00FA3FC7"/>
    <w:rsid w:val="00FF5F0E"/>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7170"/>
    <o:shapelayout v:ext="edit">
      <o:idmap v:ext="edit" data="1"/>
      <o:rules v:ext="edit">
        <o:r id="V:Rule2" type="connector" idref="#_x0000_s1050"/>
        <o:r id="V:Rule8"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575"/>
  </w:style>
  <w:style w:type="paragraph" w:styleId="Ttulo2">
    <w:name w:val="heading 2"/>
    <w:basedOn w:val="Normal"/>
    <w:next w:val="Normal"/>
    <w:link w:val="Ttulo2Car"/>
    <w:uiPriority w:val="9"/>
    <w:semiHidden/>
    <w:unhideWhenUsed/>
    <w:qFormat/>
    <w:rsid w:val="00473C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174358"/>
    <w:pPr>
      <w:keepNext/>
      <w:spacing w:after="0" w:line="240" w:lineRule="auto"/>
      <w:outlineLvl w:val="2"/>
    </w:pPr>
    <w:rPr>
      <w:rFonts w:eastAsia="Times New Roman" w:cs="Times New Roman"/>
      <w:szCs w:val="24"/>
      <w:u w:val="single"/>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174358"/>
    <w:rPr>
      <w:rFonts w:eastAsia="Times New Roman" w:cs="Times New Roman"/>
      <w:szCs w:val="24"/>
      <w:u w:val="single"/>
      <w:lang w:eastAsia="es-ES"/>
    </w:rPr>
  </w:style>
  <w:style w:type="paragraph" w:styleId="Prrafodelista">
    <w:name w:val="List Paragraph"/>
    <w:basedOn w:val="Normal"/>
    <w:uiPriority w:val="34"/>
    <w:qFormat/>
    <w:rsid w:val="00174358"/>
    <w:pPr>
      <w:ind w:left="720"/>
      <w:contextualSpacing/>
    </w:pPr>
    <w:rPr>
      <w:lang w:val="es-AR"/>
    </w:rPr>
  </w:style>
  <w:style w:type="character" w:customStyle="1" w:styleId="st1">
    <w:name w:val="st1"/>
    <w:basedOn w:val="Fuentedeprrafopredeter"/>
    <w:rsid w:val="00174358"/>
  </w:style>
  <w:style w:type="character" w:customStyle="1" w:styleId="subtitle-author">
    <w:name w:val="subtitle-author"/>
    <w:basedOn w:val="Fuentedeprrafopredeter"/>
    <w:rsid w:val="00174358"/>
  </w:style>
  <w:style w:type="character" w:styleId="Textoennegrita">
    <w:name w:val="Strong"/>
    <w:basedOn w:val="Fuentedeprrafopredeter"/>
    <w:uiPriority w:val="22"/>
    <w:qFormat/>
    <w:rsid w:val="00174358"/>
    <w:rPr>
      <w:b/>
      <w:bCs/>
    </w:rPr>
  </w:style>
  <w:style w:type="character" w:styleId="Hipervnculo">
    <w:name w:val="Hyperlink"/>
    <w:basedOn w:val="Fuentedeprrafopredeter"/>
    <w:uiPriority w:val="99"/>
    <w:unhideWhenUsed/>
    <w:rsid w:val="00174358"/>
    <w:rPr>
      <w:color w:val="0000FF"/>
      <w:u w:val="single"/>
    </w:rPr>
  </w:style>
  <w:style w:type="paragraph" w:styleId="Textodeglobo">
    <w:name w:val="Balloon Text"/>
    <w:basedOn w:val="Normal"/>
    <w:link w:val="TextodegloboCar"/>
    <w:uiPriority w:val="99"/>
    <w:semiHidden/>
    <w:unhideWhenUsed/>
    <w:rsid w:val="001743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74358"/>
    <w:rPr>
      <w:rFonts w:ascii="Tahoma" w:hAnsi="Tahoma" w:cs="Tahoma"/>
      <w:sz w:val="16"/>
      <w:szCs w:val="16"/>
    </w:rPr>
  </w:style>
  <w:style w:type="paragraph" w:styleId="Encabezado">
    <w:name w:val="header"/>
    <w:basedOn w:val="Normal"/>
    <w:link w:val="EncabezadoCar"/>
    <w:uiPriority w:val="99"/>
    <w:unhideWhenUsed/>
    <w:rsid w:val="00EF682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F6820"/>
  </w:style>
  <w:style w:type="paragraph" w:styleId="Piedepgina">
    <w:name w:val="footer"/>
    <w:basedOn w:val="Normal"/>
    <w:link w:val="PiedepginaCar"/>
    <w:uiPriority w:val="99"/>
    <w:semiHidden/>
    <w:unhideWhenUsed/>
    <w:rsid w:val="00EF682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EF6820"/>
  </w:style>
  <w:style w:type="paragraph" w:styleId="NormalWeb">
    <w:name w:val="Normal (Web)"/>
    <w:basedOn w:val="Normal"/>
    <w:uiPriority w:val="99"/>
    <w:semiHidden/>
    <w:unhideWhenUsed/>
    <w:rsid w:val="002328D1"/>
    <w:rPr>
      <w:rFonts w:cs="Times New Roman"/>
      <w:szCs w:val="24"/>
    </w:rPr>
  </w:style>
  <w:style w:type="character" w:customStyle="1" w:styleId="Ttulo2Car">
    <w:name w:val="Título 2 Car"/>
    <w:basedOn w:val="Fuentedeprrafopredeter"/>
    <w:link w:val="Ttulo2"/>
    <w:uiPriority w:val="9"/>
    <w:semiHidden/>
    <w:rsid w:val="00473CF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257375072">
      <w:bodyDiv w:val="1"/>
      <w:marLeft w:val="0"/>
      <w:marRight w:val="0"/>
      <w:marTop w:val="0"/>
      <w:marBottom w:val="0"/>
      <w:divBdr>
        <w:top w:val="none" w:sz="0" w:space="0" w:color="auto"/>
        <w:left w:val="none" w:sz="0" w:space="0" w:color="auto"/>
        <w:bottom w:val="none" w:sz="0" w:space="0" w:color="auto"/>
        <w:right w:val="none" w:sz="0" w:space="0" w:color="auto"/>
      </w:divBdr>
    </w:div>
    <w:div w:id="368649847">
      <w:bodyDiv w:val="1"/>
      <w:marLeft w:val="0"/>
      <w:marRight w:val="0"/>
      <w:marTop w:val="0"/>
      <w:marBottom w:val="0"/>
      <w:divBdr>
        <w:top w:val="none" w:sz="0" w:space="0" w:color="auto"/>
        <w:left w:val="none" w:sz="0" w:space="0" w:color="auto"/>
        <w:bottom w:val="none" w:sz="0" w:space="0" w:color="auto"/>
        <w:right w:val="none" w:sz="0" w:space="0" w:color="auto"/>
      </w:divBdr>
    </w:div>
    <w:div w:id="395399847">
      <w:bodyDiv w:val="1"/>
      <w:marLeft w:val="0"/>
      <w:marRight w:val="0"/>
      <w:marTop w:val="0"/>
      <w:marBottom w:val="0"/>
      <w:divBdr>
        <w:top w:val="none" w:sz="0" w:space="0" w:color="auto"/>
        <w:left w:val="none" w:sz="0" w:space="0" w:color="auto"/>
        <w:bottom w:val="none" w:sz="0" w:space="0" w:color="auto"/>
        <w:right w:val="none" w:sz="0" w:space="0" w:color="auto"/>
      </w:divBdr>
    </w:div>
    <w:div w:id="453449112">
      <w:bodyDiv w:val="1"/>
      <w:marLeft w:val="0"/>
      <w:marRight w:val="0"/>
      <w:marTop w:val="0"/>
      <w:marBottom w:val="0"/>
      <w:divBdr>
        <w:top w:val="none" w:sz="0" w:space="0" w:color="auto"/>
        <w:left w:val="none" w:sz="0" w:space="0" w:color="auto"/>
        <w:bottom w:val="none" w:sz="0" w:space="0" w:color="auto"/>
        <w:right w:val="none" w:sz="0" w:space="0" w:color="auto"/>
      </w:divBdr>
    </w:div>
    <w:div w:id="458233130">
      <w:bodyDiv w:val="1"/>
      <w:marLeft w:val="0"/>
      <w:marRight w:val="0"/>
      <w:marTop w:val="0"/>
      <w:marBottom w:val="0"/>
      <w:divBdr>
        <w:top w:val="none" w:sz="0" w:space="0" w:color="auto"/>
        <w:left w:val="none" w:sz="0" w:space="0" w:color="auto"/>
        <w:bottom w:val="none" w:sz="0" w:space="0" w:color="auto"/>
        <w:right w:val="none" w:sz="0" w:space="0" w:color="auto"/>
      </w:divBdr>
    </w:div>
    <w:div w:id="522792048">
      <w:bodyDiv w:val="1"/>
      <w:marLeft w:val="0"/>
      <w:marRight w:val="0"/>
      <w:marTop w:val="0"/>
      <w:marBottom w:val="0"/>
      <w:divBdr>
        <w:top w:val="none" w:sz="0" w:space="0" w:color="auto"/>
        <w:left w:val="none" w:sz="0" w:space="0" w:color="auto"/>
        <w:bottom w:val="none" w:sz="0" w:space="0" w:color="auto"/>
        <w:right w:val="none" w:sz="0" w:space="0" w:color="auto"/>
      </w:divBdr>
      <w:divsChild>
        <w:div w:id="1326594636">
          <w:marLeft w:val="0"/>
          <w:marRight w:val="0"/>
          <w:marTop w:val="0"/>
          <w:marBottom w:val="210"/>
          <w:divBdr>
            <w:top w:val="none" w:sz="0" w:space="0" w:color="auto"/>
            <w:left w:val="none" w:sz="0" w:space="0" w:color="auto"/>
            <w:bottom w:val="dotted" w:sz="18" w:space="5" w:color="CCCCCC"/>
            <w:right w:val="none" w:sz="0" w:space="0" w:color="auto"/>
          </w:divBdr>
        </w:div>
      </w:divsChild>
    </w:div>
    <w:div w:id="541943265">
      <w:bodyDiv w:val="1"/>
      <w:marLeft w:val="0"/>
      <w:marRight w:val="0"/>
      <w:marTop w:val="0"/>
      <w:marBottom w:val="0"/>
      <w:divBdr>
        <w:top w:val="none" w:sz="0" w:space="0" w:color="auto"/>
        <w:left w:val="none" w:sz="0" w:space="0" w:color="auto"/>
        <w:bottom w:val="none" w:sz="0" w:space="0" w:color="auto"/>
        <w:right w:val="none" w:sz="0" w:space="0" w:color="auto"/>
      </w:divBdr>
    </w:div>
    <w:div w:id="618142768">
      <w:bodyDiv w:val="1"/>
      <w:marLeft w:val="0"/>
      <w:marRight w:val="0"/>
      <w:marTop w:val="0"/>
      <w:marBottom w:val="0"/>
      <w:divBdr>
        <w:top w:val="none" w:sz="0" w:space="0" w:color="auto"/>
        <w:left w:val="none" w:sz="0" w:space="0" w:color="auto"/>
        <w:bottom w:val="none" w:sz="0" w:space="0" w:color="auto"/>
        <w:right w:val="none" w:sz="0" w:space="0" w:color="auto"/>
      </w:divBdr>
    </w:div>
    <w:div w:id="622273661">
      <w:bodyDiv w:val="1"/>
      <w:marLeft w:val="0"/>
      <w:marRight w:val="0"/>
      <w:marTop w:val="0"/>
      <w:marBottom w:val="0"/>
      <w:divBdr>
        <w:top w:val="none" w:sz="0" w:space="0" w:color="auto"/>
        <w:left w:val="none" w:sz="0" w:space="0" w:color="auto"/>
        <w:bottom w:val="none" w:sz="0" w:space="0" w:color="auto"/>
        <w:right w:val="none" w:sz="0" w:space="0" w:color="auto"/>
      </w:divBdr>
    </w:div>
    <w:div w:id="626014723">
      <w:bodyDiv w:val="1"/>
      <w:marLeft w:val="0"/>
      <w:marRight w:val="0"/>
      <w:marTop w:val="0"/>
      <w:marBottom w:val="0"/>
      <w:divBdr>
        <w:top w:val="none" w:sz="0" w:space="0" w:color="auto"/>
        <w:left w:val="none" w:sz="0" w:space="0" w:color="auto"/>
        <w:bottom w:val="none" w:sz="0" w:space="0" w:color="auto"/>
        <w:right w:val="none" w:sz="0" w:space="0" w:color="auto"/>
      </w:divBdr>
    </w:div>
    <w:div w:id="673532634">
      <w:bodyDiv w:val="1"/>
      <w:marLeft w:val="0"/>
      <w:marRight w:val="0"/>
      <w:marTop w:val="0"/>
      <w:marBottom w:val="0"/>
      <w:divBdr>
        <w:top w:val="none" w:sz="0" w:space="0" w:color="auto"/>
        <w:left w:val="none" w:sz="0" w:space="0" w:color="auto"/>
        <w:bottom w:val="none" w:sz="0" w:space="0" w:color="auto"/>
        <w:right w:val="none" w:sz="0" w:space="0" w:color="auto"/>
      </w:divBdr>
    </w:div>
    <w:div w:id="692267618">
      <w:bodyDiv w:val="1"/>
      <w:marLeft w:val="0"/>
      <w:marRight w:val="0"/>
      <w:marTop w:val="0"/>
      <w:marBottom w:val="0"/>
      <w:divBdr>
        <w:top w:val="none" w:sz="0" w:space="0" w:color="auto"/>
        <w:left w:val="none" w:sz="0" w:space="0" w:color="auto"/>
        <w:bottom w:val="none" w:sz="0" w:space="0" w:color="auto"/>
        <w:right w:val="none" w:sz="0" w:space="0" w:color="auto"/>
      </w:divBdr>
    </w:div>
    <w:div w:id="713772700">
      <w:bodyDiv w:val="1"/>
      <w:marLeft w:val="0"/>
      <w:marRight w:val="0"/>
      <w:marTop w:val="0"/>
      <w:marBottom w:val="0"/>
      <w:divBdr>
        <w:top w:val="none" w:sz="0" w:space="0" w:color="auto"/>
        <w:left w:val="none" w:sz="0" w:space="0" w:color="auto"/>
        <w:bottom w:val="none" w:sz="0" w:space="0" w:color="auto"/>
        <w:right w:val="none" w:sz="0" w:space="0" w:color="auto"/>
      </w:divBdr>
      <w:divsChild>
        <w:div w:id="2085950650">
          <w:marLeft w:val="0"/>
          <w:marRight w:val="0"/>
          <w:marTop w:val="0"/>
          <w:marBottom w:val="0"/>
          <w:divBdr>
            <w:top w:val="none" w:sz="0" w:space="0" w:color="auto"/>
            <w:left w:val="none" w:sz="0" w:space="0" w:color="auto"/>
            <w:bottom w:val="none" w:sz="0" w:space="0" w:color="auto"/>
            <w:right w:val="none" w:sz="0" w:space="0" w:color="auto"/>
          </w:divBdr>
          <w:divsChild>
            <w:div w:id="517740285">
              <w:marLeft w:val="0"/>
              <w:marRight w:val="0"/>
              <w:marTop w:val="0"/>
              <w:marBottom w:val="0"/>
              <w:divBdr>
                <w:top w:val="none" w:sz="0" w:space="0" w:color="auto"/>
                <w:left w:val="none" w:sz="0" w:space="0" w:color="auto"/>
                <w:bottom w:val="none" w:sz="0" w:space="0" w:color="auto"/>
                <w:right w:val="none" w:sz="0" w:space="0" w:color="auto"/>
              </w:divBdr>
            </w:div>
            <w:div w:id="2068797963">
              <w:marLeft w:val="0"/>
              <w:marRight w:val="0"/>
              <w:marTop w:val="0"/>
              <w:marBottom w:val="0"/>
              <w:divBdr>
                <w:top w:val="none" w:sz="0" w:space="0" w:color="auto"/>
                <w:left w:val="none" w:sz="0" w:space="0" w:color="auto"/>
                <w:bottom w:val="none" w:sz="0" w:space="0" w:color="auto"/>
                <w:right w:val="none" w:sz="0" w:space="0" w:color="auto"/>
              </w:divBdr>
              <w:divsChild>
                <w:div w:id="181760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513298">
      <w:bodyDiv w:val="1"/>
      <w:marLeft w:val="0"/>
      <w:marRight w:val="0"/>
      <w:marTop w:val="0"/>
      <w:marBottom w:val="0"/>
      <w:divBdr>
        <w:top w:val="none" w:sz="0" w:space="0" w:color="auto"/>
        <w:left w:val="none" w:sz="0" w:space="0" w:color="auto"/>
        <w:bottom w:val="none" w:sz="0" w:space="0" w:color="auto"/>
        <w:right w:val="none" w:sz="0" w:space="0" w:color="auto"/>
      </w:divBdr>
    </w:div>
    <w:div w:id="735781422">
      <w:bodyDiv w:val="1"/>
      <w:marLeft w:val="0"/>
      <w:marRight w:val="0"/>
      <w:marTop w:val="0"/>
      <w:marBottom w:val="0"/>
      <w:divBdr>
        <w:top w:val="none" w:sz="0" w:space="0" w:color="auto"/>
        <w:left w:val="none" w:sz="0" w:space="0" w:color="auto"/>
        <w:bottom w:val="none" w:sz="0" w:space="0" w:color="auto"/>
        <w:right w:val="none" w:sz="0" w:space="0" w:color="auto"/>
      </w:divBdr>
    </w:div>
    <w:div w:id="765492188">
      <w:bodyDiv w:val="1"/>
      <w:marLeft w:val="0"/>
      <w:marRight w:val="0"/>
      <w:marTop w:val="0"/>
      <w:marBottom w:val="0"/>
      <w:divBdr>
        <w:top w:val="none" w:sz="0" w:space="0" w:color="auto"/>
        <w:left w:val="none" w:sz="0" w:space="0" w:color="auto"/>
        <w:bottom w:val="none" w:sz="0" w:space="0" w:color="auto"/>
        <w:right w:val="none" w:sz="0" w:space="0" w:color="auto"/>
      </w:divBdr>
    </w:div>
    <w:div w:id="773281195">
      <w:bodyDiv w:val="1"/>
      <w:marLeft w:val="0"/>
      <w:marRight w:val="0"/>
      <w:marTop w:val="0"/>
      <w:marBottom w:val="0"/>
      <w:divBdr>
        <w:top w:val="none" w:sz="0" w:space="0" w:color="auto"/>
        <w:left w:val="none" w:sz="0" w:space="0" w:color="auto"/>
        <w:bottom w:val="none" w:sz="0" w:space="0" w:color="auto"/>
        <w:right w:val="none" w:sz="0" w:space="0" w:color="auto"/>
      </w:divBdr>
    </w:div>
    <w:div w:id="783816261">
      <w:bodyDiv w:val="1"/>
      <w:marLeft w:val="0"/>
      <w:marRight w:val="0"/>
      <w:marTop w:val="0"/>
      <w:marBottom w:val="0"/>
      <w:divBdr>
        <w:top w:val="none" w:sz="0" w:space="0" w:color="auto"/>
        <w:left w:val="none" w:sz="0" w:space="0" w:color="auto"/>
        <w:bottom w:val="none" w:sz="0" w:space="0" w:color="auto"/>
        <w:right w:val="none" w:sz="0" w:space="0" w:color="auto"/>
      </w:divBdr>
    </w:div>
    <w:div w:id="809056713">
      <w:bodyDiv w:val="1"/>
      <w:marLeft w:val="0"/>
      <w:marRight w:val="0"/>
      <w:marTop w:val="0"/>
      <w:marBottom w:val="0"/>
      <w:divBdr>
        <w:top w:val="none" w:sz="0" w:space="0" w:color="auto"/>
        <w:left w:val="none" w:sz="0" w:space="0" w:color="auto"/>
        <w:bottom w:val="none" w:sz="0" w:space="0" w:color="auto"/>
        <w:right w:val="none" w:sz="0" w:space="0" w:color="auto"/>
      </w:divBdr>
    </w:div>
    <w:div w:id="872957630">
      <w:bodyDiv w:val="1"/>
      <w:marLeft w:val="0"/>
      <w:marRight w:val="0"/>
      <w:marTop w:val="0"/>
      <w:marBottom w:val="0"/>
      <w:divBdr>
        <w:top w:val="none" w:sz="0" w:space="0" w:color="auto"/>
        <w:left w:val="none" w:sz="0" w:space="0" w:color="auto"/>
        <w:bottom w:val="none" w:sz="0" w:space="0" w:color="auto"/>
        <w:right w:val="none" w:sz="0" w:space="0" w:color="auto"/>
      </w:divBdr>
    </w:div>
    <w:div w:id="913274907">
      <w:bodyDiv w:val="1"/>
      <w:marLeft w:val="0"/>
      <w:marRight w:val="0"/>
      <w:marTop w:val="0"/>
      <w:marBottom w:val="0"/>
      <w:divBdr>
        <w:top w:val="none" w:sz="0" w:space="0" w:color="auto"/>
        <w:left w:val="none" w:sz="0" w:space="0" w:color="auto"/>
        <w:bottom w:val="none" w:sz="0" w:space="0" w:color="auto"/>
        <w:right w:val="none" w:sz="0" w:space="0" w:color="auto"/>
      </w:divBdr>
    </w:div>
    <w:div w:id="914701268">
      <w:bodyDiv w:val="1"/>
      <w:marLeft w:val="0"/>
      <w:marRight w:val="0"/>
      <w:marTop w:val="0"/>
      <w:marBottom w:val="0"/>
      <w:divBdr>
        <w:top w:val="none" w:sz="0" w:space="0" w:color="auto"/>
        <w:left w:val="none" w:sz="0" w:space="0" w:color="auto"/>
        <w:bottom w:val="none" w:sz="0" w:space="0" w:color="auto"/>
        <w:right w:val="none" w:sz="0" w:space="0" w:color="auto"/>
      </w:divBdr>
    </w:div>
    <w:div w:id="1105732218">
      <w:bodyDiv w:val="1"/>
      <w:marLeft w:val="0"/>
      <w:marRight w:val="0"/>
      <w:marTop w:val="0"/>
      <w:marBottom w:val="0"/>
      <w:divBdr>
        <w:top w:val="none" w:sz="0" w:space="0" w:color="auto"/>
        <w:left w:val="none" w:sz="0" w:space="0" w:color="auto"/>
        <w:bottom w:val="none" w:sz="0" w:space="0" w:color="auto"/>
        <w:right w:val="none" w:sz="0" w:space="0" w:color="auto"/>
      </w:divBdr>
    </w:div>
    <w:div w:id="1153764682">
      <w:bodyDiv w:val="1"/>
      <w:marLeft w:val="0"/>
      <w:marRight w:val="0"/>
      <w:marTop w:val="0"/>
      <w:marBottom w:val="0"/>
      <w:divBdr>
        <w:top w:val="none" w:sz="0" w:space="0" w:color="auto"/>
        <w:left w:val="none" w:sz="0" w:space="0" w:color="auto"/>
        <w:bottom w:val="none" w:sz="0" w:space="0" w:color="auto"/>
        <w:right w:val="none" w:sz="0" w:space="0" w:color="auto"/>
      </w:divBdr>
    </w:div>
    <w:div w:id="1168055794">
      <w:bodyDiv w:val="1"/>
      <w:marLeft w:val="0"/>
      <w:marRight w:val="0"/>
      <w:marTop w:val="0"/>
      <w:marBottom w:val="0"/>
      <w:divBdr>
        <w:top w:val="none" w:sz="0" w:space="0" w:color="auto"/>
        <w:left w:val="none" w:sz="0" w:space="0" w:color="auto"/>
        <w:bottom w:val="none" w:sz="0" w:space="0" w:color="auto"/>
        <w:right w:val="none" w:sz="0" w:space="0" w:color="auto"/>
      </w:divBdr>
    </w:div>
    <w:div w:id="1261597192">
      <w:bodyDiv w:val="1"/>
      <w:marLeft w:val="0"/>
      <w:marRight w:val="0"/>
      <w:marTop w:val="0"/>
      <w:marBottom w:val="0"/>
      <w:divBdr>
        <w:top w:val="none" w:sz="0" w:space="0" w:color="auto"/>
        <w:left w:val="none" w:sz="0" w:space="0" w:color="auto"/>
        <w:bottom w:val="none" w:sz="0" w:space="0" w:color="auto"/>
        <w:right w:val="none" w:sz="0" w:space="0" w:color="auto"/>
      </w:divBdr>
    </w:div>
    <w:div w:id="1267230166">
      <w:bodyDiv w:val="1"/>
      <w:marLeft w:val="0"/>
      <w:marRight w:val="0"/>
      <w:marTop w:val="0"/>
      <w:marBottom w:val="0"/>
      <w:divBdr>
        <w:top w:val="none" w:sz="0" w:space="0" w:color="auto"/>
        <w:left w:val="none" w:sz="0" w:space="0" w:color="auto"/>
        <w:bottom w:val="none" w:sz="0" w:space="0" w:color="auto"/>
        <w:right w:val="none" w:sz="0" w:space="0" w:color="auto"/>
      </w:divBdr>
      <w:divsChild>
        <w:div w:id="1846895151">
          <w:marLeft w:val="0"/>
          <w:marRight w:val="0"/>
          <w:marTop w:val="0"/>
          <w:marBottom w:val="300"/>
          <w:divBdr>
            <w:top w:val="none" w:sz="0" w:space="0" w:color="auto"/>
            <w:left w:val="none" w:sz="0" w:space="0" w:color="auto"/>
            <w:bottom w:val="none" w:sz="0" w:space="0" w:color="auto"/>
            <w:right w:val="none" w:sz="0" w:space="0" w:color="auto"/>
          </w:divBdr>
          <w:divsChild>
            <w:div w:id="1257858328">
              <w:marLeft w:val="0"/>
              <w:marRight w:val="0"/>
              <w:marTop w:val="0"/>
              <w:marBottom w:val="0"/>
              <w:divBdr>
                <w:top w:val="none" w:sz="0" w:space="0" w:color="auto"/>
                <w:left w:val="none" w:sz="0" w:space="0" w:color="auto"/>
                <w:bottom w:val="none" w:sz="0" w:space="0" w:color="auto"/>
                <w:right w:val="none" w:sz="0" w:space="0" w:color="auto"/>
              </w:divBdr>
            </w:div>
          </w:divsChild>
        </w:div>
        <w:div w:id="526142438">
          <w:marLeft w:val="0"/>
          <w:marRight w:val="0"/>
          <w:marTop w:val="0"/>
          <w:marBottom w:val="300"/>
          <w:divBdr>
            <w:top w:val="none" w:sz="0" w:space="0" w:color="auto"/>
            <w:left w:val="none" w:sz="0" w:space="0" w:color="auto"/>
            <w:bottom w:val="none" w:sz="0" w:space="0" w:color="auto"/>
            <w:right w:val="none" w:sz="0" w:space="0" w:color="auto"/>
          </w:divBdr>
          <w:divsChild>
            <w:div w:id="108076113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268342610">
      <w:bodyDiv w:val="1"/>
      <w:marLeft w:val="0"/>
      <w:marRight w:val="0"/>
      <w:marTop w:val="0"/>
      <w:marBottom w:val="0"/>
      <w:divBdr>
        <w:top w:val="none" w:sz="0" w:space="0" w:color="auto"/>
        <w:left w:val="none" w:sz="0" w:space="0" w:color="auto"/>
        <w:bottom w:val="none" w:sz="0" w:space="0" w:color="auto"/>
        <w:right w:val="none" w:sz="0" w:space="0" w:color="auto"/>
      </w:divBdr>
    </w:div>
    <w:div w:id="1376463210">
      <w:bodyDiv w:val="1"/>
      <w:marLeft w:val="0"/>
      <w:marRight w:val="0"/>
      <w:marTop w:val="0"/>
      <w:marBottom w:val="0"/>
      <w:divBdr>
        <w:top w:val="none" w:sz="0" w:space="0" w:color="auto"/>
        <w:left w:val="none" w:sz="0" w:space="0" w:color="auto"/>
        <w:bottom w:val="none" w:sz="0" w:space="0" w:color="auto"/>
        <w:right w:val="none" w:sz="0" w:space="0" w:color="auto"/>
      </w:divBdr>
    </w:div>
    <w:div w:id="1418095694">
      <w:bodyDiv w:val="1"/>
      <w:marLeft w:val="0"/>
      <w:marRight w:val="0"/>
      <w:marTop w:val="0"/>
      <w:marBottom w:val="0"/>
      <w:divBdr>
        <w:top w:val="none" w:sz="0" w:space="0" w:color="auto"/>
        <w:left w:val="none" w:sz="0" w:space="0" w:color="auto"/>
        <w:bottom w:val="none" w:sz="0" w:space="0" w:color="auto"/>
        <w:right w:val="none" w:sz="0" w:space="0" w:color="auto"/>
      </w:divBdr>
    </w:div>
    <w:div w:id="1441951587">
      <w:bodyDiv w:val="1"/>
      <w:marLeft w:val="0"/>
      <w:marRight w:val="0"/>
      <w:marTop w:val="0"/>
      <w:marBottom w:val="0"/>
      <w:divBdr>
        <w:top w:val="none" w:sz="0" w:space="0" w:color="auto"/>
        <w:left w:val="none" w:sz="0" w:space="0" w:color="auto"/>
        <w:bottom w:val="none" w:sz="0" w:space="0" w:color="auto"/>
        <w:right w:val="none" w:sz="0" w:space="0" w:color="auto"/>
      </w:divBdr>
    </w:div>
    <w:div w:id="1469594725">
      <w:bodyDiv w:val="1"/>
      <w:marLeft w:val="0"/>
      <w:marRight w:val="0"/>
      <w:marTop w:val="0"/>
      <w:marBottom w:val="0"/>
      <w:divBdr>
        <w:top w:val="none" w:sz="0" w:space="0" w:color="auto"/>
        <w:left w:val="none" w:sz="0" w:space="0" w:color="auto"/>
        <w:bottom w:val="none" w:sz="0" w:space="0" w:color="auto"/>
        <w:right w:val="none" w:sz="0" w:space="0" w:color="auto"/>
      </w:divBdr>
    </w:div>
    <w:div w:id="1475172355">
      <w:bodyDiv w:val="1"/>
      <w:marLeft w:val="0"/>
      <w:marRight w:val="0"/>
      <w:marTop w:val="0"/>
      <w:marBottom w:val="0"/>
      <w:divBdr>
        <w:top w:val="none" w:sz="0" w:space="0" w:color="auto"/>
        <w:left w:val="none" w:sz="0" w:space="0" w:color="auto"/>
        <w:bottom w:val="none" w:sz="0" w:space="0" w:color="auto"/>
        <w:right w:val="none" w:sz="0" w:space="0" w:color="auto"/>
      </w:divBdr>
      <w:divsChild>
        <w:div w:id="1297374153">
          <w:marLeft w:val="0"/>
          <w:marRight w:val="0"/>
          <w:marTop w:val="0"/>
          <w:marBottom w:val="210"/>
          <w:divBdr>
            <w:top w:val="none" w:sz="0" w:space="0" w:color="auto"/>
            <w:left w:val="none" w:sz="0" w:space="0" w:color="auto"/>
            <w:bottom w:val="dotted" w:sz="18" w:space="5" w:color="CCCCCC"/>
            <w:right w:val="none" w:sz="0" w:space="0" w:color="auto"/>
          </w:divBdr>
        </w:div>
      </w:divsChild>
    </w:div>
    <w:div w:id="1499081876">
      <w:bodyDiv w:val="1"/>
      <w:marLeft w:val="0"/>
      <w:marRight w:val="0"/>
      <w:marTop w:val="0"/>
      <w:marBottom w:val="0"/>
      <w:divBdr>
        <w:top w:val="none" w:sz="0" w:space="0" w:color="auto"/>
        <w:left w:val="none" w:sz="0" w:space="0" w:color="auto"/>
        <w:bottom w:val="none" w:sz="0" w:space="0" w:color="auto"/>
        <w:right w:val="none" w:sz="0" w:space="0" w:color="auto"/>
      </w:divBdr>
    </w:div>
    <w:div w:id="1504511245">
      <w:bodyDiv w:val="1"/>
      <w:marLeft w:val="0"/>
      <w:marRight w:val="0"/>
      <w:marTop w:val="0"/>
      <w:marBottom w:val="0"/>
      <w:divBdr>
        <w:top w:val="none" w:sz="0" w:space="0" w:color="auto"/>
        <w:left w:val="none" w:sz="0" w:space="0" w:color="auto"/>
        <w:bottom w:val="none" w:sz="0" w:space="0" w:color="auto"/>
        <w:right w:val="none" w:sz="0" w:space="0" w:color="auto"/>
      </w:divBdr>
    </w:div>
    <w:div w:id="1602298037">
      <w:bodyDiv w:val="1"/>
      <w:marLeft w:val="0"/>
      <w:marRight w:val="0"/>
      <w:marTop w:val="0"/>
      <w:marBottom w:val="0"/>
      <w:divBdr>
        <w:top w:val="none" w:sz="0" w:space="0" w:color="auto"/>
        <w:left w:val="none" w:sz="0" w:space="0" w:color="auto"/>
        <w:bottom w:val="none" w:sz="0" w:space="0" w:color="auto"/>
        <w:right w:val="none" w:sz="0" w:space="0" w:color="auto"/>
      </w:divBdr>
      <w:divsChild>
        <w:div w:id="1413284466">
          <w:marLeft w:val="0"/>
          <w:marRight w:val="0"/>
          <w:marTop w:val="0"/>
          <w:marBottom w:val="0"/>
          <w:divBdr>
            <w:top w:val="none" w:sz="0" w:space="0" w:color="auto"/>
            <w:left w:val="none" w:sz="0" w:space="0" w:color="auto"/>
            <w:bottom w:val="none" w:sz="0" w:space="0" w:color="auto"/>
            <w:right w:val="none" w:sz="0" w:space="0" w:color="auto"/>
          </w:divBdr>
          <w:divsChild>
            <w:div w:id="217515311">
              <w:marLeft w:val="0"/>
              <w:marRight w:val="0"/>
              <w:marTop w:val="0"/>
              <w:marBottom w:val="0"/>
              <w:divBdr>
                <w:top w:val="none" w:sz="0" w:space="0" w:color="auto"/>
                <w:left w:val="none" w:sz="0" w:space="0" w:color="auto"/>
                <w:bottom w:val="none" w:sz="0" w:space="0" w:color="auto"/>
                <w:right w:val="none" w:sz="0" w:space="0" w:color="auto"/>
              </w:divBdr>
            </w:div>
            <w:div w:id="637539095">
              <w:marLeft w:val="0"/>
              <w:marRight w:val="0"/>
              <w:marTop w:val="0"/>
              <w:marBottom w:val="0"/>
              <w:divBdr>
                <w:top w:val="none" w:sz="0" w:space="0" w:color="auto"/>
                <w:left w:val="none" w:sz="0" w:space="0" w:color="auto"/>
                <w:bottom w:val="none" w:sz="0" w:space="0" w:color="auto"/>
                <w:right w:val="none" w:sz="0" w:space="0" w:color="auto"/>
              </w:divBdr>
              <w:divsChild>
                <w:div w:id="15015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979835">
      <w:bodyDiv w:val="1"/>
      <w:marLeft w:val="0"/>
      <w:marRight w:val="0"/>
      <w:marTop w:val="0"/>
      <w:marBottom w:val="0"/>
      <w:divBdr>
        <w:top w:val="none" w:sz="0" w:space="0" w:color="auto"/>
        <w:left w:val="none" w:sz="0" w:space="0" w:color="auto"/>
        <w:bottom w:val="none" w:sz="0" w:space="0" w:color="auto"/>
        <w:right w:val="none" w:sz="0" w:space="0" w:color="auto"/>
      </w:divBdr>
    </w:div>
    <w:div w:id="1693072518">
      <w:bodyDiv w:val="1"/>
      <w:marLeft w:val="0"/>
      <w:marRight w:val="0"/>
      <w:marTop w:val="0"/>
      <w:marBottom w:val="0"/>
      <w:divBdr>
        <w:top w:val="none" w:sz="0" w:space="0" w:color="auto"/>
        <w:left w:val="none" w:sz="0" w:space="0" w:color="auto"/>
        <w:bottom w:val="none" w:sz="0" w:space="0" w:color="auto"/>
        <w:right w:val="none" w:sz="0" w:space="0" w:color="auto"/>
      </w:divBdr>
      <w:divsChild>
        <w:div w:id="1043752487">
          <w:marLeft w:val="0"/>
          <w:marRight w:val="0"/>
          <w:marTop w:val="0"/>
          <w:marBottom w:val="300"/>
          <w:divBdr>
            <w:top w:val="none" w:sz="0" w:space="0" w:color="auto"/>
            <w:left w:val="none" w:sz="0" w:space="0" w:color="auto"/>
            <w:bottom w:val="none" w:sz="0" w:space="0" w:color="auto"/>
            <w:right w:val="none" w:sz="0" w:space="0" w:color="auto"/>
          </w:divBdr>
          <w:divsChild>
            <w:div w:id="360202266">
              <w:marLeft w:val="0"/>
              <w:marRight w:val="0"/>
              <w:marTop w:val="0"/>
              <w:marBottom w:val="0"/>
              <w:divBdr>
                <w:top w:val="none" w:sz="0" w:space="0" w:color="auto"/>
                <w:left w:val="none" w:sz="0" w:space="0" w:color="auto"/>
                <w:bottom w:val="none" w:sz="0" w:space="0" w:color="auto"/>
                <w:right w:val="none" w:sz="0" w:space="0" w:color="auto"/>
              </w:divBdr>
            </w:div>
          </w:divsChild>
        </w:div>
        <w:div w:id="339166596">
          <w:marLeft w:val="0"/>
          <w:marRight w:val="0"/>
          <w:marTop w:val="0"/>
          <w:marBottom w:val="300"/>
          <w:divBdr>
            <w:top w:val="none" w:sz="0" w:space="0" w:color="auto"/>
            <w:left w:val="none" w:sz="0" w:space="0" w:color="auto"/>
            <w:bottom w:val="none" w:sz="0" w:space="0" w:color="auto"/>
            <w:right w:val="none" w:sz="0" w:space="0" w:color="auto"/>
          </w:divBdr>
          <w:divsChild>
            <w:div w:id="116148233">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709649036">
      <w:bodyDiv w:val="1"/>
      <w:marLeft w:val="0"/>
      <w:marRight w:val="0"/>
      <w:marTop w:val="0"/>
      <w:marBottom w:val="0"/>
      <w:divBdr>
        <w:top w:val="none" w:sz="0" w:space="0" w:color="auto"/>
        <w:left w:val="none" w:sz="0" w:space="0" w:color="auto"/>
        <w:bottom w:val="none" w:sz="0" w:space="0" w:color="auto"/>
        <w:right w:val="none" w:sz="0" w:space="0" w:color="auto"/>
      </w:divBdr>
      <w:divsChild>
        <w:div w:id="622003206">
          <w:marLeft w:val="0"/>
          <w:marRight w:val="0"/>
          <w:marTop w:val="0"/>
          <w:marBottom w:val="0"/>
          <w:divBdr>
            <w:top w:val="none" w:sz="0" w:space="0" w:color="auto"/>
            <w:left w:val="none" w:sz="0" w:space="0" w:color="auto"/>
            <w:bottom w:val="none" w:sz="0" w:space="0" w:color="auto"/>
            <w:right w:val="none" w:sz="0" w:space="0" w:color="auto"/>
          </w:divBdr>
          <w:divsChild>
            <w:div w:id="1148209238">
              <w:marLeft w:val="0"/>
              <w:marRight w:val="0"/>
              <w:marTop w:val="0"/>
              <w:marBottom w:val="0"/>
              <w:divBdr>
                <w:top w:val="none" w:sz="0" w:space="0" w:color="auto"/>
                <w:left w:val="none" w:sz="0" w:space="0" w:color="auto"/>
                <w:bottom w:val="none" w:sz="0" w:space="0" w:color="auto"/>
                <w:right w:val="none" w:sz="0" w:space="0" w:color="auto"/>
              </w:divBdr>
              <w:divsChild>
                <w:div w:id="702512763">
                  <w:marLeft w:val="0"/>
                  <w:marRight w:val="0"/>
                  <w:marTop w:val="0"/>
                  <w:marBottom w:val="0"/>
                  <w:divBdr>
                    <w:top w:val="none" w:sz="0" w:space="0" w:color="auto"/>
                    <w:left w:val="none" w:sz="0" w:space="0" w:color="auto"/>
                    <w:bottom w:val="none" w:sz="0" w:space="0" w:color="auto"/>
                    <w:right w:val="none" w:sz="0" w:space="0" w:color="auto"/>
                  </w:divBdr>
                </w:div>
                <w:div w:id="1762875700">
                  <w:marLeft w:val="0"/>
                  <w:marRight w:val="0"/>
                  <w:marTop w:val="0"/>
                  <w:marBottom w:val="0"/>
                  <w:divBdr>
                    <w:top w:val="none" w:sz="0" w:space="0" w:color="auto"/>
                    <w:left w:val="none" w:sz="0" w:space="0" w:color="auto"/>
                    <w:bottom w:val="none" w:sz="0" w:space="0" w:color="auto"/>
                    <w:right w:val="none" w:sz="0" w:space="0" w:color="auto"/>
                  </w:divBdr>
                </w:div>
                <w:div w:id="12725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07852">
      <w:bodyDiv w:val="1"/>
      <w:marLeft w:val="0"/>
      <w:marRight w:val="0"/>
      <w:marTop w:val="0"/>
      <w:marBottom w:val="0"/>
      <w:divBdr>
        <w:top w:val="none" w:sz="0" w:space="0" w:color="auto"/>
        <w:left w:val="none" w:sz="0" w:space="0" w:color="auto"/>
        <w:bottom w:val="none" w:sz="0" w:space="0" w:color="auto"/>
        <w:right w:val="none" w:sz="0" w:space="0" w:color="auto"/>
      </w:divBdr>
    </w:div>
    <w:div w:id="1785078229">
      <w:bodyDiv w:val="1"/>
      <w:marLeft w:val="0"/>
      <w:marRight w:val="0"/>
      <w:marTop w:val="0"/>
      <w:marBottom w:val="0"/>
      <w:divBdr>
        <w:top w:val="none" w:sz="0" w:space="0" w:color="auto"/>
        <w:left w:val="none" w:sz="0" w:space="0" w:color="auto"/>
        <w:bottom w:val="none" w:sz="0" w:space="0" w:color="auto"/>
        <w:right w:val="none" w:sz="0" w:space="0" w:color="auto"/>
      </w:divBdr>
    </w:div>
    <w:div w:id="1845197336">
      <w:bodyDiv w:val="1"/>
      <w:marLeft w:val="0"/>
      <w:marRight w:val="0"/>
      <w:marTop w:val="0"/>
      <w:marBottom w:val="0"/>
      <w:divBdr>
        <w:top w:val="none" w:sz="0" w:space="0" w:color="auto"/>
        <w:left w:val="none" w:sz="0" w:space="0" w:color="auto"/>
        <w:bottom w:val="none" w:sz="0" w:space="0" w:color="auto"/>
        <w:right w:val="none" w:sz="0" w:space="0" w:color="auto"/>
      </w:divBdr>
    </w:div>
    <w:div w:id="1883785285">
      <w:bodyDiv w:val="1"/>
      <w:marLeft w:val="0"/>
      <w:marRight w:val="0"/>
      <w:marTop w:val="0"/>
      <w:marBottom w:val="0"/>
      <w:divBdr>
        <w:top w:val="none" w:sz="0" w:space="0" w:color="auto"/>
        <w:left w:val="none" w:sz="0" w:space="0" w:color="auto"/>
        <w:bottom w:val="none" w:sz="0" w:space="0" w:color="auto"/>
        <w:right w:val="none" w:sz="0" w:space="0" w:color="auto"/>
      </w:divBdr>
    </w:div>
    <w:div w:id="1887569186">
      <w:bodyDiv w:val="1"/>
      <w:marLeft w:val="0"/>
      <w:marRight w:val="0"/>
      <w:marTop w:val="0"/>
      <w:marBottom w:val="0"/>
      <w:divBdr>
        <w:top w:val="none" w:sz="0" w:space="0" w:color="auto"/>
        <w:left w:val="none" w:sz="0" w:space="0" w:color="auto"/>
        <w:bottom w:val="none" w:sz="0" w:space="0" w:color="auto"/>
        <w:right w:val="none" w:sz="0" w:space="0" w:color="auto"/>
      </w:divBdr>
    </w:div>
    <w:div w:id="2028632027">
      <w:bodyDiv w:val="1"/>
      <w:marLeft w:val="0"/>
      <w:marRight w:val="0"/>
      <w:marTop w:val="0"/>
      <w:marBottom w:val="0"/>
      <w:divBdr>
        <w:top w:val="none" w:sz="0" w:space="0" w:color="auto"/>
        <w:left w:val="none" w:sz="0" w:space="0" w:color="auto"/>
        <w:bottom w:val="none" w:sz="0" w:space="0" w:color="auto"/>
        <w:right w:val="none" w:sz="0" w:space="0" w:color="auto"/>
      </w:divBdr>
    </w:div>
    <w:div w:id="2068140025">
      <w:bodyDiv w:val="1"/>
      <w:marLeft w:val="0"/>
      <w:marRight w:val="0"/>
      <w:marTop w:val="0"/>
      <w:marBottom w:val="0"/>
      <w:divBdr>
        <w:top w:val="none" w:sz="0" w:space="0" w:color="auto"/>
        <w:left w:val="none" w:sz="0" w:space="0" w:color="auto"/>
        <w:bottom w:val="none" w:sz="0" w:space="0" w:color="auto"/>
        <w:right w:val="none" w:sz="0" w:space="0" w:color="auto"/>
      </w:divBdr>
    </w:div>
    <w:div w:id="207573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s.wikipedia.org/wiki/Trigo" TargetMode="External"/><Relationship Id="rId18" Type="http://schemas.openxmlformats.org/officeDocument/2006/relationships/hyperlink" Target="https://es.wikipedia.org/wiki/Plaguicida" TargetMode="External"/><Relationship Id="rId26" Type="http://schemas.openxmlformats.org/officeDocument/2006/relationships/image" Target="media/image6.png"/><Relationship Id="rId39" Type="http://schemas.openxmlformats.org/officeDocument/2006/relationships/hyperlink" Target="http://www.taringa.net/enciclopedia/oriente" TargetMode="External"/><Relationship Id="rId3" Type="http://schemas.openxmlformats.org/officeDocument/2006/relationships/settings" Target="settings.xml"/><Relationship Id="rId21" Type="http://schemas.openxmlformats.org/officeDocument/2006/relationships/hyperlink" Target="http://es.wikipedia.org/wiki/Beemster" TargetMode="External"/><Relationship Id="rId34" Type="http://schemas.openxmlformats.org/officeDocument/2006/relationships/hyperlink" Target="http://www.libremercado.com/2012-11-24/cual-es-el-secreto-de-finlandia-1276474784/" TargetMode="External"/><Relationship Id="rId42" Type="http://schemas.openxmlformats.org/officeDocument/2006/relationships/hyperlink" Target="http://es.wikipedia.org/wiki/Motor_de_combusti%C3%B3n_externa" TargetMode="External"/><Relationship Id="rId7" Type="http://schemas.openxmlformats.org/officeDocument/2006/relationships/image" Target="media/image1.gif"/><Relationship Id="rId12" Type="http://schemas.openxmlformats.org/officeDocument/2006/relationships/hyperlink" Target="https://es.wikipedia.org/wiki/Ma%C3%ADz" TargetMode="External"/><Relationship Id="rId17" Type="http://schemas.openxmlformats.org/officeDocument/2006/relationships/hyperlink" Target="https://es.wikipedia.org/wiki/Fertilizante" TargetMode="External"/><Relationship Id="rId25" Type="http://schemas.openxmlformats.org/officeDocument/2006/relationships/image" Target="media/image5.jpeg"/><Relationship Id="rId33" Type="http://schemas.openxmlformats.org/officeDocument/2006/relationships/hyperlink" Target="http://www.libremercado.com/2012-11-24/cual-es-el-secreto-de-finlandia-1276474784/" TargetMode="External"/><Relationship Id="rId38" Type="http://schemas.openxmlformats.org/officeDocument/2006/relationships/hyperlink" Target="http://www.acnur.es/"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s.wikipedia.org/wiki/Agua" TargetMode="External"/><Relationship Id="rId20" Type="http://schemas.openxmlformats.org/officeDocument/2006/relationships/hyperlink" Target="http://es.wikipedia.org/wiki/Holanda" TargetMode="External"/><Relationship Id="rId29" Type="http://schemas.openxmlformats.org/officeDocument/2006/relationships/hyperlink" Target="http://pequelia.es/80745/guarderia-nocturna-gratuita/" TargetMode="External"/><Relationship Id="rId41" Type="http://schemas.openxmlformats.org/officeDocument/2006/relationships/hyperlink" Target="http://www.voxeurop.eu/es/node/86992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wikipedia.org/wiki/Mejora_vegetal" TargetMode="External"/><Relationship Id="rId24" Type="http://schemas.openxmlformats.org/officeDocument/2006/relationships/hyperlink" Target="http://es.wikipedia.org/wiki/Tulipa" TargetMode="External"/><Relationship Id="rId32" Type="http://schemas.openxmlformats.org/officeDocument/2006/relationships/hyperlink" Target="http://revista.libertaddigital.com/una-maravillosa-coincidencia-1276237456.html" TargetMode="External"/><Relationship Id="rId37" Type="http://schemas.openxmlformats.org/officeDocument/2006/relationships/hyperlink" Target="http://www.teinteresa.es/mundo/naufragio-Lampedusa_12_1009819013.html" TargetMode="External"/><Relationship Id="rId40" Type="http://schemas.openxmlformats.org/officeDocument/2006/relationships/hyperlink" Target="http://www.taringa.net/enciclopedia/oriente"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s.wikipedia.org/wiki/Monocultivo" TargetMode="External"/><Relationship Id="rId23" Type="http://schemas.openxmlformats.org/officeDocument/2006/relationships/image" Target="media/image4.gif"/><Relationship Id="rId28" Type="http://schemas.openxmlformats.org/officeDocument/2006/relationships/hyperlink" Target="http://pequelia.es/74954/permiso-de-abuelidad-en-alemania/" TargetMode="External"/><Relationship Id="rId36" Type="http://schemas.openxmlformats.org/officeDocument/2006/relationships/hyperlink" Target="http://www.teinteresa.es/mundo/ruta-muerte_0_1010900008.html" TargetMode="External"/><Relationship Id="rId10" Type="http://schemas.openxmlformats.org/officeDocument/2006/relationships/hyperlink" Target="https://es.wikipedia.org/wiki/Siembra" TargetMode="External"/><Relationship Id="rId19" Type="http://schemas.openxmlformats.org/officeDocument/2006/relationships/hyperlink" Target="http://www4.tecnun.es/asignaturas/Ecologia/Hipertexto/06Recursos/121ImpactAmbAgr.htm" TargetMode="External"/><Relationship Id="rId31" Type="http://schemas.openxmlformats.org/officeDocument/2006/relationships/hyperlink" Target="http://www.libertaddigital.com/opinion/domingo-soriano/"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uropa.eu/about-eu/countries/member-countries/index_es.htm" TargetMode="External"/><Relationship Id="rId14" Type="http://schemas.openxmlformats.org/officeDocument/2006/relationships/hyperlink" Target="https://es.wikipedia.org/wiki/Granos" TargetMode="External"/><Relationship Id="rId22" Type="http://schemas.openxmlformats.org/officeDocument/2006/relationships/image" Target="media/image3.png"/><Relationship Id="rId27" Type="http://schemas.openxmlformats.org/officeDocument/2006/relationships/hyperlink" Target="http://pequelia.es/81871/alemania-tiene-graves-problemas-con-la-natalidad" TargetMode="External"/><Relationship Id="rId30" Type="http://schemas.openxmlformats.org/officeDocument/2006/relationships/image" Target="media/image7.jpeg"/><Relationship Id="rId35" Type="http://schemas.openxmlformats.org/officeDocument/2006/relationships/hyperlink" Target="http://www.healthpowerhouse.com/files/Report-EHCI-2012.pdf" TargetMode="External"/><Relationship Id="rId43" Type="http://schemas.openxmlformats.org/officeDocument/2006/relationships/hyperlink" Target="http://es.wikipedia.org/wiki/Agu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16</Pages>
  <Words>9087</Words>
  <Characters>49980</Characters>
  <Application>Microsoft Office Word</Application>
  <DocSecurity>0</DocSecurity>
  <Lines>416</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Santucci</cp:lastModifiedBy>
  <cp:revision>9</cp:revision>
  <cp:lastPrinted>2015-04-09T23:04:00Z</cp:lastPrinted>
  <dcterms:created xsi:type="dcterms:W3CDTF">2016-06-06T14:54:00Z</dcterms:created>
  <dcterms:modified xsi:type="dcterms:W3CDTF">2016-06-07T16:31:00Z</dcterms:modified>
</cp:coreProperties>
</file>